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D17E3" w14:textId="77777777" w:rsidR="009A6AF8" w:rsidRDefault="00514E1E">
      <w:pPr>
        <w:pStyle w:val="NoSpacing1"/>
        <w:jc w:val="right"/>
        <w:rPr>
          <w:rFonts w:ascii="Tahoma" w:hAnsi="Tahoma" w:cs="Tahoma"/>
          <w:sz w:val="24"/>
          <w:szCs w:val="24"/>
        </w:rPr>
      </w:pPr>
      <w:r>
        <w:rPr>
          <w:rFonts w:ascii="Tahoma" w:hAnsi="Tahoma" w:cs="Tahoma"/>
          <w:sz w:val="24"/>
          <w:szCs w:val="24"/>
        </w:rPr>
        <w:t>[DATE]</w:t>
      </w:r>
    </w:p>
    <w:p w14:paraId="4B8A1111" w14:textId="77777777" w:rsidR="009A6AF8" w:rsidRDefault="009A6AF8">
      <w:pPr>
        <w:pStyle w:val="NoSpacing1"/>
        <w:jc w:val="right"/>
        <w:rPr>
          <w:rFonts w:ascii="Tahoma" w:hAnsi="Tahoma" w:cs="Tahoma"/>
          <w:sz w:val="24"/>
          <w:szCs w:val="24"/>
        </w:rPr>
      </w:pPr>
    </w:p>
    <w:p w14:paraId="0ABD9C76" w14:textId="77777777" w:rsidR="009A6AF8" w:rsidRDefault="009A6AF8">
      <w:pPr>
        <w:pStyle w:val="NoSpacing1"/>
        <w:jc w:val="right"/>
        <w:rPr>
          <w:rFonts w:ascii="Tahoma" w:hAnsi="Tahoma" w:cs="Tahoma"/>
          <w:sz w:val="24"/>
          <w:szCs w:val="24"/>
        </w:rPr>
      </w:pPr>
    </w:p>
    <w:p w14:paraId="272801D5" w14:textId="77777777" w:rsidR="009A6AF8" w:rsidRDefault="00514E1E">
      <w:pPr>
        <w:pStyle w:val="NoSpacing1"/>
        <w:jc w:val="both"/>
        <w:rPr>
          <w:rFonts w:ascii="Tahoma" w:hAnsi="Tahoma" w:cs="Tahoma"/>
          <w:b/>
          <w:sz w:val="24"/>
          <w:szCs w:val="24"/>
        </w:rPr>
      </w:pPr>
      <w:r>
        <w:rPr>
          <w:rFonts w:ascii="Tahoma" w:hAnsi="Tahoma" w:cs="Tahoma"/>
          <w:b/>
          <w:sz w:val="24"/>
          <w:szCs w:val="24"/>
        </w:rPr>
        <w:t>CUSTOMS ADMINISTRATIVE ORDER (CAO)</w:t>
      </w:r>
    </w:p>
    <w:p w14:paraId="44DB0D3D" w14:textId="77777777" w:rsidR="009A6AF8" w:rsidRDefault="00514E1E">
      <w:pPr>
        <w:pStyle w:val="NoSpacing1"/>
        <w:jc w:val="both"/>
        <w:rPr>
          <w:rFonts w:ascii="Tahoma" w:hAnsi="Tahoma" w:cs="Tahoma"/>
          <w:b/>
          <w:sz w:val="24"/>
          <w:szCs w:val="24"/>
        </w:rPr>
      </w:pPr>
      <w:r>
        <w:rPr>
          <w:rFonts w:ascii="Tahoma" w:hAnsi="Tahoma" w:cs="Tahoma"/>
          <w:b/>
          <w:sz w:val="24"/>
          <w:szCs w:val="24"/>
        </w:rPr>
        <w:t>NO. ______________</w:t>
      </w:r>
    </w:p>
    <w:p w14:paraId="2297B43B" w14:textId="77777777" w:rsidR="009A6AF8" w:rsidRDefault="009A6AF8">
      <w:pPr>
        <w:pStyle w:val="NoSpacing1"/>
        <w:jc w:val="both"/>
        <w:rPr>
          <w:rFonts w:ascii="Tahoma" w:hAnsi="Tahoma" w:cs="Tahoma"/>
          <w:sz w:val="24"/>
          <w:szCs w:val="24"/>
        </w:rPr>
      </w:pPr>
    </w:p>
    <w:p w14:paraId="30E9F175" w14:textId="77777777" w:rsidR="009A6AF8" w:rsidRDefault="00514E1E">
      <w:pPr>
        <w:pStyle w:val="NoSpacing1"/>
        <w:tabs>
          <w:tab w:val="left" w:pos="1440"/>
        </w:tabs>
        <w:ind w:left="1440" w:hanging="1440"/>
        <w:jc w:val="both"/>
        <w:rPr>
          <w:rFonts w:ascii="Tahoma" w:hAnsi="Tahoma" w:cs="Tahoma"/>
          <w:b/>
          <w:sz w:val="24"/>
          <w:szCs w:val="24"/>
        </w:rPr>
      </w:pPr>
      <w:r>
        <w:rPr>
          <w:rFonts w:ascii="Tahoma" w:hAnsi="Tahoma" w:cs="Tahoma"/>
          <w:b/>
          <w:sz w:val="24"/>
          <w:szCs w:val="24"/>
        </w:rPr>
        <w:t xml:space="preserve">SUBJECT: </w:t>
      </w:r>
      <w:r>
        <w:rPr>
          <w:rFonts w:ascii="Tahoma" w:hAnsi="Tahoma" w:cs="Tahoma"/>
          <w:b/>
          <w:sz w:val="24"/>
          <w:szCs w:val="24"/>
        </w:rPr>
        <w:tab/>
      </w:r>
      <w:r>
        <w:rPr>
          <w:rFonts w:ascii="Tahoma" w:hAnsi="Tahoma" w:cs="Tahoma"/>
          <w:b/>
          <w:caps/>
          <w:sz w:val="24"/>
          <w:szCs w:val="24"/>
          <w:lang w:val="en-PH"/>
        </w:rPr>
        <w:t>IMPORTED GOODS WITH</w:t>
      </w:r>
      <w:r>
        <w:rPr>
          <w:rFonts w:ascii="Tahoma" w:hAnsi="Tahoma" w:cs="Tahoma"/>
          <w:b/>
          <w:caps/>
          <w:sz w:val="24"/>
          <w:szCs w:val="24"/>
        </w:rPr>
        <w:t xml:space="preserve"> </w:t>
      </w:r>
      <w:r>
        <w:rPr>
          <w:rFonts w:ascii="Tahoma" w:hAnsi="Tahoma" w:cs="Tahoma"/>
          <w:b/>
          <w:i/>
          <w:iCs/>
          <w:caps/>
          <w:sz w:val="24"/>
          <w:szCs w:val="24"/>
        </w:rPr>
        <w:t>De Minimis</w:t>
      </w:r>
      <w:r>
        <w:rPr>
          <w:rFonts w:ascii="Tahoma" w:hAnsi="Tahoma" w:cs="Tahoma"/>
          <w:b/>
          <w:caps/>
          <w:sz w:val="24"/>
          <w:szCs w:val="24"/>
        </w:rPr>
        <w:t xml:space="preserve"> value</w:t>
      </w:r>
      <w:r>
        <w:rPr>
          <w:rFonts w:ascii="Tahoma" w:hAnsi="Tahoma" w:cs="Tahoma"/>
          <w:b/>
          <w:sz w:val="24"/>
          <w:szCs w:val="24"/>
        </w:rPr>
        <w:t xml:space="preserve"> </w:t>
      </w:r>
      <w:r>
        <w:rPr>
          <w:rFonts w:ascii="Tahoma" w:hAnsi="Tahoma" w:cs="Tahoma"/>
          <w:b/>
          <w:sz w:val="24"/>
          <w:szCs w:val="24"/>
          <w:lang w:val="en-PH"/>
        </w:rPr>
        <w:t>NOT SUBJECT TO DUTIES AND TAXES</w:t>
      </w:r>
    </w:p>
    <w:p w14:paraId="19E0EDEC" w14:textId="77777777" w:rsidR="009A6AF8" w:rsidRDefault="00514E1E">
      <w:pPr>
        <w:pStyle w:val="NoSpacing1"/>
        <w:jc w:val="both"/>
        <w:rPr>
          <w:rFonts w:ascii="Tahoma" w:hAnsi="Tahoma" w:cs="Tahoma"/>
          <w:sz w:val="24"/>
          <w:szCs w:val="24"/>
        </w:rPr>
      </w:pPr>
      <w:r>
        <w:rPr>
          <w:rFonts w:ascii="Tahoma" w:hAnsi="Tahoma" w:cs="Tahoma"/>
          <w:sz w:val="24"/>
          <w:szCs w:val="24"/>
        </w:rPr>
        <w:t>-------------------------------------------------------------------------------------------------------</w:t>
      </w:r>
    </w:p>
    <w:p w14:paraId="65143719" w14:textId="77777777" w:rsidR="009A6AF8" w:rsidRDefault="009A6AF8">
      <w:pPr>
        <w:pStyle w:val="NoSpacing1"/>
        <w:jc w:val="both"/>
        <w:rPr>
          <w:rFonts w:ascii="Tahoma" w:hAnsi="Tahoma" w:cs="Tahoma"/>
          <w:sz w:val="24"/>
          <w:szCs w:val="24"/>
        </w:rPr>
      </w:pPr>
    </w:p>
    <w:p w14:paraId="5392950B" w14:textId="77777777" w:rsidR="009A6AF8" w:rsidRDefault="00514E1E">
      <w:pPr>
        <w:pStyle w:val="NoSpacing1"/>
        <w:jc w:val="both"/>
        <w:rPr>
          <w:rFonts w:ascii="Tahoma" w:hAnsi="Tahoma" w:cs="Tahoma"/>
          <w:sz w:val="24"/>
          <w:szCs w:val="24"/>
          <w:lang w:val="en-PH"/>
        </w:rPr>
      </w:pPr>
      <w:r>
        <w:rPr>
          <w:rFonts w:ascii="Tahoma" w:hAnsi="Tahoma" w:cs="Tahoma"/>
          <w:b/>
          <w:sz w:val="24"/>
          <w:szCs w:val="24"/>
        </w:rPr>
        <w:t xml:space="preserve">Introduction. </w:t>
      </w:r>
      <w:r>
        <w:rPr>
          <w:rFonts w:ascii="Tahoma" w:hAnsi="Tahoma" w:cs="Tahoma"/>
          <w:bCs/>
          <w:sz w:val="24"/>
          <w:szCs w:val="24"/>
          <w:lang w:val="en-PH"/>
        </w:rPr>
        <w:t xml:space="preserve">This CAO implements </w:t>
      </w:r>
      <w:r>
        <w:rPr>
          <w:rFonts w:ascii="Tahoma" w:hAnsi="Tahoma" w:cs="Tahoma"/>
          <w:sz w:val="24"/>
          <w:szCs w:val="24"/>
          <w:lang w:val="en-PH"/>
        </w:rPr>
        <w:t>Section 423, p</w:t>
      </w:r>
      <w:r>
        <w:rPr>
          <w:rFonts w:ascii="Tahoma" w:hAnsi="Tahoma" w:cs="Tahoma"/>
          <w:bCs/>
          <w:sz w:val="24"/>
          <w:szCs w:val="24"/>
          <w:lang w:val="en-PH"/>
        </w:rPr>
        <w:t>ursuant to Section 204</w:t>
      </w:r>
      <w:r>
        <w:rPr>
          <w:rFonts w:ascii="Tahoma" w:hAnsi="Tahoma" w:cs="Tahoma"/>
          <w:sz w:val="24"/>
          <w:szCs w:val="24"/>
        </w:rPr>
        <w:t xml:space="preserve"> of Republic Act No. 10863</w:t>
      </w:r>
      <w:r>
        <w:rPr>
          <w:rFonts w:ascii="Tahoma" w:hAnsi="Tahoma" w:cs="Tahoma"/>
          <w:sz w:val="24"/>
          <w:szCs w:val="24"/>
          <w:lang w:val="en-PH"/>
        </w:rPr>
        <w:t>,</w:t>
      </w:r>
      <w:r>
        <w:rPr>
          <w:rFonts w:ascii="Tahoma" w:hAnsi="Tahoma" w:cs="Tahoma"/>
          <w:sz w:val="24"/>
          <w:szCs w:val="24"/>
        </w:rPr>
        <w:t xml:space="preserve"> otherwise known as the Customs Modernization and Tariff Act (CMTA)</w:t>
      </w:r>
      <w:r>
        <w:rPr>
          <w:rFonts w:ascii="Tahoma" w:hAnsi="Tahoma" w:cs="Tahoma"/>
          <w:sz w:val="24"/>
          <w:szCs w:val="24"/>
          <w:lang w:val="en-PH"/>
        </w:rPr>
        <w:t>.</w:t>
      </w:r>
    </w:p>
    <w:p w14:paraId="396CB478" w14:textId="77777777" w:rsidR="009A6AF8" w:rsidRDefault="009A6AF8">
      <w:pPr>
        <w:pStyle w:val="NoSpacing1"/>
        <w:jc w:val="both"/>
        <w:rPr>
          <w:rFonts w:ascii="Tahoma" w:hAnsi="Tahoma" w:cs="Tahoma"/>
          <w:sz w:val="24"/>
          <w:szCs w:val="24"/>
          <w:lang w:val="en-PH"/>
        </w:rPr>
      </w:pPr>
    </w:p>
    <w:p w14:paraId="1A542189" w14:textId="05C0BCFB" w:rsidR="009A6AF8" w:rsidRDefault="00514E1E">
      <w:pPr>
        <w:pStyle w:val="NoSpacing1"/>
        <w:jc w:val="both"/>
        <w:rPr>
          <w:rFonts w:ascii="Tahoma" w:hAnsi="Tahoma" w:cs="Tahoma"/>
          <w:sz w:val="24"/>
          <w:szCs w:val="24"/>
          <w:lang w:val="en-PH"/>
        </w:rPr>
      </w:pPr>
      <w:r>
        <w:rPr>
          <w:rFonts w:ascii="Tahoma" w:hAnsi="Tahoma" w:cs="Tahoma"/>
          <w:b/>
          <w:sz w:val="24"/>
          <w:szCs w:val="24"/>
        </w:rPr>
        <w:t xml:space="preserve">Section 1. </w:t>
      </w:r>
      <w:r>
        <w:rPr>
          <w:rFonts w:ascii="Tahoma" w:hAnsi="Tahoma" w:cs="Tahoma"/>
          <w:b/>
          <w:sz w:val="24"/>
          <w:szCs w:val="24"/>
          <w:u w:val="single"/>
        </w:rPr>
        <w:t>Scope</w:t>
      </w:r>
      <w:r>
        <w:rPr>
          <w:rFonts w:ascii="Tahoma" w:hAnsi="Tahoma" w:cs="Tahoma"/>
          <w:b/>
          <w:sz w:val="24"/>
          <w:szCs w:val="24"/>
        </w:rPr>
        <w:t xml:space="preserve">. </w:t>
      </w:r>
      <w:r>
        <w:rPr>
          <w:rFonts w:ascii="Tahoma" w:hAnsi="Tahoma" w:cs="Tahoma"/>
          <w:sz w:val="24"/>
          <w:szCs w:val="24"/>
        </w:rPr>
        <w:t>This CAO covers all importations</w:t>
      </w:r>
      <w:r>
        <w:rPr>
          <w:rFonts w:ascii="Tahoma" w:hAnsi="Tahoma" w:cs="Tahoma"/>
          <w:sz w:val="24"/>
          <w:szCs w:val="24"/>
          <w:lang w:val="en-PH"/>
        </w:rPr>
        <w:t xml:space="preserve"> for consumption at the customs territory, </w:t>
      </w:r>
      <w:r>
        <w:rPr>
          <w:rFonts w:ascii="Tahoma" w:hAnsi="Tahoma" w:cs="Tahoma"/>
          <w:sz w:val="24"/>
          <w:szCs w:val="24"/>
        </w:rPr>
        <w:t xml:space="preserve">with an FCA or FOB </w:t>
      </w:r>
      <w:r>
        <w:rPr>
          <w:rFonts w:ascii="Tahoma" w:hAnsi="Tahoma" w:cs="Tahoma"/>
          <w:i/>
          <w:sz w:val="24"/>
          <w:szCs w:val="24"/>
        </w:rPr>
        <w:t>De Minimis</w:t>
      </w:r>
      <w:r>
        <w:rPr>
          <w:rFonts w:ascii="Tahoma" w:hAnsi="Tahoma" w:cs="Tahoma"/>
          <w:sz w:val="24"/>
          <w:szCs w:val="24"/>
        </w:rPr>
        <w:t xml:space="preserve"> Value, entered through any seaport or airport of entry in the Philippines by the</w:t>
      </w:r>
      <w:r>
        <w:rPr>
          <w:rFonts w:ascii="Tahoma" w:hAnsi="Tahoma" w:cs="Tahoma"/>
          <w:sz w:val="24"/>
          <w:szCs w:val="24"/>
          <w:lang w:val="en-PH"/>
        </w:rPr>
        <w:t xml:space="preserve"> </w:t>
      </w:r>
      <w:r>
        <w:rPr>
          <w:rFonts w:ascii="Tahoma" w:hAnsi="Tahoma" w:cs="Tahoma"/>
          <w:sz w:val="24"/>
          <w:szCs w:val="24"/>
        </w:rPr>
        <w:t>importer, consignee,</w:t>
      </w:r>
      <w:r>
        <w:rPr>
          <w:rFonts w:ascii="Tahoma" w:hAnsi="Tahoma" w:cs="Tahoma"/>
          <w:sz w:val="24"/>
          <w:szCs w:val="24"/>
          <w:lang w:val="en-PH"/>
        </w:rPr>
        <w:t xml:space="preserve"> </w:t>
      </w:r>
      <w:r>
        <w:rPr>
          <w:rFonts w:ascii="Tahoma" w:hAnsi="Tahoma" w:cs="Tahoma"/>
          <w:sz w:val="24"/>
          <w:szCs w:val="24"/>
        </w:rPr>
        <w:t>freight</w:t>
      </w:r>
      <w:r>
        <w:rPr>
          <w:rFonts w:ascii="Tahoma" w:hAnsi="Tahoma" w:cs="Tahoma"/>
          <w:sz w:val="24"/>
          <w:szCs w:val="24"/>
          <w:lang w:val="en-PH"/>
        </w:rPr>
        <w:t xml:space="preserve"> </w:t>
      </w:r>
      <w:r>
        <w:rPr>
          <w:rFonts w:ascii="Tahoma" w:hAnsi="Tahoma" w:cs="Tahoma"/>
          <w:sz w:val="24"/>
          <w:szCs w:val="24"/>
        </w:rPr>
        <w:t>forwarder, or air express operator.</w:t>
      </w:r>
      <w:r>
        <w:rPr>
          <w:rFonts w:ascii="Tahoma" w:hAnsi="Tahoma" w:cs="Tahoma"/>
          <w:sz w:val="24"/>
          <w:szCs w:val="24"/>
          <w:lang w:val="en-PH"/>
        </w:rPr>
        <w:t xml:space="preserve"> </w:t>
      </w:r>
    </w:p>
    <w:p w14:paraId="28973241" w14:textId="77777777" w:rsidR="009A6AF8" w:rsidRDefault="009A6AF8">
      <w:pPr>
        <w:pStyle w:val="NoSpacing1"/>
        <w:jc w:val="both"/>
        <w:rPr>
          <w:rFonts w:ascii="Tahoma" w:hAnsi="Tahoma" w:cs="Tahoma"/>
          <w:b/>
          <w:sz w:val="24"/>
          <w:szCs w:val="24"/>
        </w:rPr>
      </w:pPr>
    </w:p>
    <w:p w14:paraId="4B6FA4E7" w14:textId="77777777" w:rsidR="009A6AF8" w:rsidRDefault="00514E1E">
      <w:pPr>
        <w:pStyle w:val="NoSpacing1"/>
        <w:jc w:val="both"/>
        <w:rPr>
          <w:rFonts w:ascii="Tahoma" w:hAnsi="Tahoma" w:cs="Tahoma"/>
          <w:b/>
          <w:sz w:val="24"/>
          <w:szCs w:val="24"/>
          <w:lang w:val="en-PH"/>
        </w:rPr>
      </w:pPr>
      <w:r>
        <w:rPr>
          <w:rFonts w:ascii="Tahoma" w:hAnsi="Tahoma" w:cs="Tahoma"/>
          <w:b/>
          <w:sz w:val="24"/>
          <w:szCs w:val="24"/>
        </w:rPr>
        <w:t xml:space="preserve">Section 2. </w:t>
      </w:r>
      <w:r>
        <w:rPr>
          <w:rFonts w:ascii="Tahoma" w:hAnsi="Tahoma" w:cs="Tahoma"/>
          <w:b/>
          <w:sz w:val="24"/>
          <w:szCs w:val="24"/>
          <w:u w:val="single"/>
        </w:rPr>
        <w:t>Objectives</w:t>
      </w:r>
      <w:r>
        <w:rPr>
          <w:rFonts w:ascii="Tahoma" w:hAnsi="Tahoma" w:cs="Tahoma"/>
          <w:b/>
          <w:sz w:val="24"/>
          <w:szCs w:val="24"/>
          <w:lang w:val="en-PH"/>
        </w:rPr>
        <w:t xml:space="preserve">. </w:t>
      </w:r>
    </w:p>
    <w:p w14:paraId="15162217" w14:textId="77777777" w:rsidR="009A6AF8" w:rsidRDefault="009A6AF8">
      <w:pPr>
        <w:pStyle w:val="NoSpacing1"/>
        <w:jc w:val="both"/>
        <w:rPr>
          <w:rFonts w:ascii="Tahoma" w:hAnsi="Tahoma" w:cs="Tahoma"/>
          <w:b/>
          <w:sz w:val="24"/>
          <w:szCs w:val="24"/>
          <w:lang w:val="en-PH"/>
        </w:rPr>
      </w:pPr>
    </w:p>
    <w:p w14:paraId="0D267C9D" w14:textId="77777777" w:rsidR="009A6AF8" w:rsidRDefault="00514E1E">
      <w:pPr>
        <w:pStyle w:val="NoSpacing1"/>
        <w:numPr>
          <w:ilvl w:val="1"/>
          <w:numId w:val="1"/>
        </w:numPr>
        <w:ind w:left="1134" w:hanging="774"/>
        <w:jc w:val="both"/>
        <w:rPr>
          <w:rFonts w:ascii="Tahoma" w:eastAsia="Times New Roman" w:hAnsi="Tahoma" w:cs="Tahoma"/>
          <w:sz w:val="24"/>
          <w:szCs w:val="24"/>
          <w:lang w:val="en-PH"/>
        </w:rPr>
      </w:pPr>
      <w:r>
        <w:rPr>
          <w:rFonts w:ascii="Tahoma" w:hAnsi="Tahoma" w:cs="Tahoma"/>
          <w:sz w:val="24"/>
          <w:szCs w:val="24"/>
        </w:rPr>
        <w:t xml:space="preserve">To minimize import and customs administration costs in the clearance of importations with </w:t>
      </w:r>
      <w:r>
        <w:rPr>
          <w:rFonts w:ascii="Tahoma" w:hAnsi="Tahoma" w:cs="Tahoma"/>
          <w:bCs/>
          <w:i/>
          <w:sz w:val="24"/>
          <w:szCs w:val="24"/>
          <w:lang w:val="en-PH"/>
        </w:rPr>
        <w:t>De Minimis</w:t>
      </w:r>
      <w:r>
        <w:rPr>
          <w:rFonts w:ascii="Tahoma" w:hAnsi="Tahoma" w:cs="Tahoma"/>
          <w:bCs/>
          <w:sz w:val="24"/>
          <w:szCs w:val="24"/>
          <w:lang w:val="en-PH"/>
        </w:rPr>
        <w:t xml:space="preserve"> Value</w:t>
      </w:r>
      <w:r>
        <w:rPr>
          <w:rFonts w:ascii="Tahoma" w:hAnsi="Tahoma" w:cs="Tahoma"/>
          <w:bCs/>
          <w:sz w:val="24"/>
          <w:szCs w:val="24"/>
        </w:rPr>
        <w:t>,</w:t>
      </w:r>
      <w:r>
        <w:rPr>
          <w:rFonts w:ascii="Tahoma" w:hAnsi="Tahoma" w:cs="Tahoma"/>
          <w:bCs/>
          <w:sz w:val="24"/>
          <w:szCs w:val="24"/>
          <w:lang w:val="en-PH"/>
        </w:rPr>
        <w:t xml:space="preserve"> </w:t>
      </w:r>
      <w:r>
        <w:rPr>
          <w:rFonts w:ascii="Tahoma" w:hAnsi="Tahoma" w:cs="Tahoma"/>
          <w:sz w:val="24"/>
          <w:szCs w:val="24"/>
        </w:rPr>
        <w:t>without compromising customs border enforcement control.</w:t>
      </w:r>
    </w:p>
    <w:p w14:paraId="1887459D" w14:textId="77777777" w:rsidR="009A6AF8" w:rsidRDefault="009A6AF8">
      <w:pPr>
        <w:pStyle w:val="NoSpacing1"/>
        <w:ind w:left="1134"/>
        <w:jc w:val="both"/>
        <w:rPr>
          <w:rFonts w:ascii="Tahoma" w:eastAsia="Times New Roman" w:hAnsi="Tahoma" w:cs="Tahoma"/>
          <w:sz w:val="24"/>
          <w:szCs w:val="24"/>
          <w:lang w:val="en-PH"/>
        </w:rPr>
      </w:pPr>
    </w:p>
    <w:p w14:paraId="188662D1" w14:textId="72E76D4B" w:rsidR="009A6AF8" w:rsidRDefault="00514E1E">
      <w:pPr>
        <w:pStyle w:val="NoSpacing1"/>
        <w:numPr>
          <w:ilvl w:val="1"/>
          <w:numId w:val="1"/>
        </w:numPr>
        <w:ind w:left="1134" w:hanging="774"/>
        <w:jc w:val="both"/>
        <w:rPr>
          <w:rFonts w:ascii="Tahoma" w:hAnsi="Tahoma" w:cs="Tahoma"/>
          <w:b/>
          <w:sz w:val="24"/>
          <w:szCs w:val="24"/>
        </w:rPr>
      </w:pPr>
      <w:r>
        <w:rPr>
          <w:rFonts w:ascii="Tahoma" w:hAnsi="Tahoma" w:cs="Tahoma"/>
          <w:sz w:val="24"/>
          <w:szCs w:val="24"/>
        </w:rPr>
        <w:t>To be responsive to the growing trade liberalization and facilitation</w:t>
      </w:r>
      <w:r>
        <w:rPr>
          <w:rFonts w:ascii="Tahoma" w:hAnsi="Tahoma" w:cs="Tahoma"/>
          <w:sz w:val="24"/>
          <w:szCs w:val="24"/>
          <w:lang w:val="en-PH"/>
        </w:rPr>
        <w:t xml:space="preserve"> trend</w:t>
      </w:r>
      <w:r>
        <w:rPr>
          <w:rFonts w:ascii="Tahoma" w:hAnsi="Tahoma" w:cs="Tahoma"/>
          <w:sz w:val="24"/>
          <w:szCs w:val="24"/>
        </w:rPr>
        <w:t xml:space="preserve"> in consonance with the different applicable international trade agreements</w:t>
      </w:r>
      <w:r w:rsidR="001309BE">
        <w:rPr>
          <w:rFonts w:ascii="Tahoma" w:hAnsi="Tahoma" w:cs="Tahoma"/>
          <w:sz w:val="24"/>
          <w:szCs w:val="24"/>
        </w:rPr>
        <w:t>.</w:t>
      </w:r>
      <w:r>
        <w:rPr>
          <w:rFonts w:ascii="Tahoma" w:hAnsi="Tahoma" w:cs="Tahoma"/>
          <w:sz w:val="24"/>
          <w:szCs w:val="24"/>
          <w:lang w:val="en-PH"/>
        </w:rPr>
        <w:t xml:space="preserve"> </w:t>
      </w:r>
      <w:r w:rsidR="001309BE">
        <w:rPr>
          <w:rFonts w:ascii="Tahoma" w:hAnsi="Tahoma" w:cs="Tahoma"/>
          <w:sz w:val="24"/>
          <w:szCs w:val="24"/>
        </w:rPr>
        <w:t xml:space="preserve">In line </w:t>
      </w:r>
      <w:r w:rsidR="00EC3FDC">
        <w:rPr>
          <w:rFonts w:ascii="Tahoma" w:hAnsi="Tahoma" w:cs="Tahoma"/>
          <w:sz w:val="24"/>
          <w:szCs w:val="24"/>
        </w:rPr>
        <w:t xml:space="preserve">with </w:t>
      </w:r>
      <w:r w:rsidR="007D44EC">
        <w:rPr>
          <w:rFonts w:ascii="Tahoma" w:hAnsi="Tahoma" w:cs="Tahoma"/>
          <w:sz w:val="24"/>
          <w:szCs w:val="24"/>
        </w:rPr>
        <w:t xml:space="preserve">this, </w:t>
      </w:r>
      <w:r w:rsidR="008101FF">
        <w:rPr>
          <w:rFonts w:ascii="Tahoma" w:hAnsi="Tahoma" w:cs="Tahoma"/>
          <w:sz w:val="24"/>
          <w:szCs w:val="24"/>
        </w:rPr>
        <w:t>de minimis</w:t>
      </w:r>
      <w:r w:rsidR="00DF52CA">
        <w:rPr>
          <w:rFonts w:ascii="Tahoma" w:hAnsi="Tahoma" w:cs="Tahoma"/>
          <w:sz w:val="24"/>
          <w:szCs w:val="24"/>
        </w:rPr>
        <w:t xml:space="preserve"> </w:t>
      </w:r>
      <w:r>
        <w:rPr>
          <w:rFonts w:ascii="Tahoma" w:hAnsi="Tahoma" w:cs="Tahoma"/>
          <w:sz w:val="24"/>
          <w:szCs w:val="24"/>
          <w:lang w:val="en-PH"/>
        </w:rPr>
        <w:t>importe</w:t>
      </w:r>
      <w:r w:rsidR="00DF52CA">
        <w:rPr>
          <w:rFonts w:ascii="Tahoma" w:hAnsi="Tahoma" w:cs="Tahoma"/>
          <w:sz w:val="24"/>
          <w:szCs w:val="24"/>
        </w:rPr>
        <w:t>r</w:t>
      </w:r>
      <w:r w:rsidR="007D44EC">
        <w:rPr>
          <w:rFonts w:ascii="Tahoma" w:hAnsi="Tahoma" w:cs="Tahoma"/>
          <w:sz w:val="24"/>
          <w:szCs w:val="24"/>
        </w:rPr>
        <w:t xml:space="preserve">s are not </w:t>
      </w:r>
      <w:r w:rsidR="00C717E7">
        <w:rPr>
          <w:rFonts w:ascii="Tahoma" w:hAnsi="Tahoma" w:cs="Tahoma"/>
          <w:sz w:val="24"/>
          <w:szCs w:val="24"/>
        </w:rPr>
        <w:t>required to be</w:t>
      </w:r>
      <w:r w:rsidR="00DF52CA">
        <w:rPr>
          <w:rFonts w:ascii="Tahoma" w:hAnsi="Tahoma" w:cs="Tahoma"/>
          <w:sz w:val="24"/>
          <w:szCs w:val="24"/>
        </w:rPr>
        <w:t xml:space="preserve"> accredit</w:t>
      </w:r>
      <w:r w:rsidR="00C717E7">
        <w:rPr>
          <w:rFonts w:ascii="Tahoma" w:hAnsi="Tahoma" w:cs="Tahoma"/>
          <w:sz w:val="24"/>
          <w:szCs w:val="24"/>
        </w:rPr>
        <w:t>ed</w:t>
      </w:r>
      <w:r w:rsidR="00B62D65">
        <w:rPr>
          <w:rFonts w:ascii="Tahoma" w:hAnsi="Tahoma" w:cs="Tahoma"/>
          <w:sz w:val="24"/>
          <w:szCs w:val="24"/>
        </w:rPr>
        <w:t>.</w:t>
      </w:r>
    </w:p>
    <w:p w14:paraId="7689AA0A" w14:textId="77777777" w:rsidR="009A6AF8" w:rsidRDefault="009A6AF8">
      <w:pPr>
        <w:pStyle w:val="NoSpacing1"/>
        <w:jc w:val="both"/>
        <w:rPr>
          <w:rFonts w:ascii="Tahoma" w:hAnsi="Tahoma" w:cs="Tahoma"/>
          <w:b/>
          <w:sz w:val="24"/>
          <w:szCs w:val="24"/>
        </w:rPr>
      </w:pPr>
    </w:p>
    <w:p w14:paraId="1A4D31BA" w14:textId="77777777" w:rsidR="009A6AF8" w:rsidRDefault="00514E1E">
      <w:pPr>
        <w:pStyle w:val="NoSpacing1"/>
        <w:numPr>
          <w:ilvl w:val="1"/>
          <w:numId w:val="1"/>
        </w:numPr>
        <w:ind w:left="1134" w:hanging="774"/>
        <w:jc w:val="both"/>
        <w:rPr>
          <w:rFonts w:ascii="Tahoma" w:hAnsi="Tahoma" w:cs="Tahoma"/>
          <w:b/>
          <w:sz w:val="24"/>
          <w:szCs w:val="24"/>
        </w:rPr>
      </w:pPr>
      <w:r>
        <w:rPr>
          <w:rFonts w:ascii="Tahoma" w:hAnsi="Tahoma" w:cs="Tahoma"/>
          <w:sz w:val="24"/>
          <w:szCs w:val="24"/>
        </w:rPr>
        <w:t>To promote and assist the growth and competitiveness of micro, small and medium enterprises in the Philippines, as well as to enhance efficiency and cost effectiveness of the customs clearance of shipments subject of this CAO.</w:t>
      </w:r>
    </w:p>
    <w:p w14:paraId="1E797C39" w14:textId="77777777" w:rsidR="009A6AF8" w:rsidRDefault="009A6AF8">
      <w:pPr>
        <w:pStyle w:val="NoSpacing1"/>
        <w:jc w:val="both"/>
        <w:rPr>
          <w:rFonts w:ascii="Tahoma" w:hAnsi="Tahoma" w:cs="Tahoma"/>
          <w:b/>
          <w:sz w:val="24"/>
          <w:szCs w:val="24"/>
        </w:rPr>
      </w:pPr>
    </w:p>
    <w:p w14:paraId="359F4D68" w14:textId="77777777" w:rsidR="009A6AF8" w:rsidRDefault="00514E1E">
      <w:pPr>
        <w:pStyle w:val="NoSpacing1"/>
        <w:jc w:val="both"/>
        <w:rPr>
          <w:rFonts w:ascii="Tahoma" w:hAnsi="Tahoma" w:cs="Tahoma"/>
          <w:b/>
          <w:sz w:val="24"/>
          <w:szCs w:val="24"/>
        </w:rPr>
      </w:pPr>
      <w:r>
        <w:rPr>
          <w:rFonts w:ascii="Tahoma" w:hAnsi="Tahoma" w:cs="Tahoma"/>
          <w:b/>
          <w:sz w:val="24"/>
          <w:szCs w:val="24"/>
        </w:rPr>
        <w:t xml:space="preserve">Section 3. </w:t>
      </w:r>
      <w:r>
        <w:rPr>
          <w:rFonts w:ascii="Tahoma" w:hAnsi="Tahoma" w:cs="Tahoma"/>
          <w:b/>
          <w:sz w:val="24"/>
          <w:szCs w:val="24"/>
          <w:u w:val="single"/>
        </w:rPr>
        <w:t>Definition</w:t>
      </w:r>
      <w:r>
        <w:rPr>
          <w:rFonts w:ascii="Tahoma" w:hAnsi="Tahoma" w:cs="Tahoma"/>
          <w:b/>
          <w:sz w:val="24"/>
          <w:szCs w:val="24"/>
          <w:u w:val="single"/>
          <w:lang w:val="en-PH"/>
        </w:rPr>
        <w:t xml:space="preserve"> of Term</w:t>
      </w:r>
      <w:r>
        <w:rPr>
          <w:rFonts w:ascii="Tahoma" w:hAnsi="Tahoma" w:cs="Tahoma"/>
          <w:b/>
          <w:sz w:val="24"/>
          <w:szCs w:val="24"/>
          <w:u w:val="single"/>
        </w:rPr>
        <w:t>s</w:t>
      </w:r>
      <w:r>
        <w:rPr>
          <w:rFonts w:ascii="Tahoma" w:hAnsi="Tahoma" w:cs="Tahoma"/>
          <w:b/>
          <w:sz w:val="24"/>
          <w:szCs w:val="24"/>
        </w:rPr>
        <w:t>.</w:t>
      </w:r>
      <w:r>
        <w:rPr>
          <w:rFonts w:ascii="Tahoma" w:hAnsi="Tahoma" w:cs="Tahoma"/>
          <w:b/>
          <w:sz w:val="24"/>
          <w:szCs w:val="24"/>
          <w:lang w:val="en-PH"/>
        </w:rPr>
        <w:t xml:space="preserve"> </w:t>
      </w:r>
    </w:p>
    <w:p w14:paraId="3B695930" w14:textId="77777777" w:rsidR="009A6AF8" w:rsidRDefault="009A6AF8">
      <w:pPr>
        <w:pStyle w:val="NoSpacing1"/>
        <w:ind w:left="720" w:firstLine="720"/>
        <w:jc w:val="both"/>
        <w:rPr>
          <w:rFonts w:ascii="Tahoma" w:hAnsi="Tahoma" w:cs="Tahoma"/>
          <w:b/>
          <w:sz w:val="24"/>
          <w:szCs w:val="24"/>
          <w:lang w:val="en-PH"/>
        </w:rPr>
      </w:pPr>
    </w:p>
    <w:p w14:paraId="538F4813" w14:textId="77777777" w:rsidR="009A6AF8" w:rsidRDefault="00514E1E">
      <w:pPr>
        <w:pStyle w:val="NoSpacing1"/>
        <w:numPr>
          <w:ilvl w:val="1"/>
          <w:numId w:val="2"/>
        </w:numPr>
        <w:jc w:val="both"/>
        <w:rPr>
          <w:rFonts w:ascii="Tahoma" w:hAnsi="Tahoma" w:cs="Tahoma"/>
          <w:sz w:val="24"/>
          <w:szCs w:val="24"/>
        </w:rPr>
      </w:pPr>
      <w:r>
        <w:rPr>
          <w:rFonts w:ascii="Tahoma" w:hAnsi="Tahoma" w:cs="Tahoma"/>
          <w:b/>
          <w:sz w:val="24"/>
          <w:szCs w:val="24"/>
        </w:rPr>
        <w:t xml:space="preserve">Commercial Quantity </w:t>
      </w:r>
      <w:r>
        <w:rPr>
          <w:rFonts w:ascii="Tahoma" w:hAnsi="Tahoma" w:cs="Tahoma"/>
          <w:sz w:val="24"/>
          <w:szCs w:val="24"/>
        </w:rPr>
        <w:t>- Quantity for a given kind or class of articles which are in excess of what is compatible or commensurate with a person's normal requirements for personal use.</w:t>
      </w:r>
      <w:r>
        <w:rPr>
          <w:rStyle w:val="FootnoteReference"/>
          <w:rFonts w:ascii="Tahoma" w:hAnsi="Tahoma" w:cs="Tahoma"/>
          <w:sz w:val="24"/>
          <w:szCs w:val="24"/>
        </w:rPr>
        <w:t xml:space="preserve"> </w:t>
      </w:r>
      <w:r>
        <w:rPr>
          <w:rStyle w:val="FootnoteReference"/>
          <w:rFonts w:ascii="Tahoma" w:hAnsi="Tahoma" w:cs="Tahoma"/>
          <w:sz w:val="24"/>
          <w:szCs w:val="24"/>
        </w:rPr>
        <w:footnoteReference w:id="1"/>
      </w:r>
    </w:p>
    <w:p w14:paraId="3ACCDF3D" w14:textId="77777777" w:rsidR="009A6AF8" w:rsidRDefault="009A6AF8">
      <w:pPr>
        <w:pStyle w:val="NoSpacing1"/>
        <w:jc w:val="both"/>
        <w:rPr>
          <w:rFonts w:ascii="Tahoma" w:hAnsi="Tahoma" w:cs="Tahoma"/>
          <w:b/>
          <w:sz w:val="24"/>
          <w:szCs w:val="24"/>
          <w:lang w:val="en-PH"/>
        </w:rPr>
      </w:pPr>
    </w:p>
    <w:p w14:paraId="609CF4EF" w14:textId="71EE5A97" w:rsidR="009A6AF8" w:rsidRDefault="00514E1E">
      <w:pPr>
        <w:pStyle w:val="NoSpacing1"/>
        <w:numPr>
          <w:ilvl w:val="1"/>
          <w:numId w:val="2"/>
        </w:numPr>
        <w:jc w:val="both"/>
        <w:rPr>
          <w:rFonts w:ascii="Tahoma" w:hAnsi="Tahoma" w:cs="Tahoma"/>
          <w:bCs/>
          <w:sz w:val="24"/>
          <w:szCs w:val="24"/>
          <w:lang w:val="en-PH"/>
        </w:rPr>
      </w:pPr>
      <w:r>
        <w:rPr>
          <w:rFonts w:ascii="Tahoma" w:hAnsi="Tahoma" w:cs="Tahoma"/>
          <w:b/>
          <w:i/>
          <w:iCs/>
          <w:sz w:val="24"/>
          <w:szCs w:val="24"/>
          <w:lang w:val="en-PH"/>
        </w:rPr>
        <w:t>De Minimis</w:t>
      </w:r>
      <w:r>
        <w:rPr>
          <w:rFonts w:ascii="Tahoma" w:hAnsi="Tahoma" w:cs="Tahoma"/>
          <w:b/>
          <w:sz w:val="24"/>
          <w:szCs w:val="24"/>
          <w:lang w:val="en-PH"/>
        </w:rPr>
        <w:t xml:space="preserve"> Value </w:t>
      </w:r>
      <w:r>
        <w:rPr>
          <w:rFonts w:ascii="Tahoma" w:hAnsi="Tahoma" w:cs="Tahoma"/>
          <w:bCs/>
          <w:sz w:val="24"/>
          <w:szCs w:val="24"/>
          <w:lang w:val="en-PH"/>
        </w:rPr>
        <w:t xml:space="preserve">– The value of goods for which no duty or tax is charged.  The law sets the ceiling at Php 10,000.00 (Ten Thousand Pesos) FCA or FOB. Goods with </w:t>
      </w:r>
      <w:r>
        <w:rPr>
          <w:rFonts w:ascii="Tahoma" w:hAnsi="Tahoma" w:cs="Tahoma"/>
          <w:bCs/>
          <w:i/>
          <w:sz w:val="24"/>
          <w:szCs w:val="24"/>
          <w:lang w:val="en-PH"/>
        </w:rPr>
        <w:t>De Minimis</w:t>
      </w:r>
      <w:r>
        <w:rPr>
          <w:rFonts w:ascii="Tahoma" w:hAnsi="Tahoma" w:cs="Tahoma"/>
          <w:bCs/>
          <w:sz w:val="24"/>
          <w:szCs w:val="24"/>
          <w:lang w:val="en-PH"/>
        </w:rPr>
        <w:t xml:space="preserve"> Value are considered importations of negligible </w:t>
      </w:r>
      <w:r>
        <w:rPr>
          <w:rFonts w:ascii="Tahoma" w:hAnsi="Tahoma" w:cs="Tahoma"/>
          <w:bCs/>
          <w:sz w:val="24"/>
          <w:szCs w:val="24"/>
        </w:rPr>
        <w:t>amount</w:t>
      </w:r>
      <w:r>
        <w:rPr>
          <w:rFonts w:ascii="Tahoma" w:hAnsi="Tahoma" w:cs="Tahoma"/>
          <w:bCs/>
          <w:sz w:val="24"/>
          <w:szCs w:val="24"/>
          <w:lang w:val="en-PH"/>
        </w:rPr>
        <w:t xml:space="preserve">. </w:t>
      </w:r>
      <w:r>
        <w:rPr>
          <w:rFonts w:ascii="Tahoma" w:hAnsi="Tahoma" w:cs="Tahoma"/>
          <w:bCs/>
          <w:sz w:val="24"/>
          <w:szCs w:val="24"/>
        </w:rPr>
        <w:t xml:space="preserve">The Secretary of Finance shall adjust the </w:t>
      </w:r>
      <w:r>
        <w:rPr>
          <w:rFonts w:ascii="Tahoma" w:hAnsi="Tahoma" w:cs="Tahoma"/>
          <w:bCs/>
          <w:i/>
          <w:sz w:val="24"/>
          <w:szCs w:val="24"/>
          <w:lang w:val="en-PH"/>
        </w:rPr>
        <w:t>De Minimis</w:t>
      </w:r>
      <w:r>
        <w:rPr>
          <w:rFonts w:ascii="Tahoma" w:hAnsi="Tahoma" w:cs="Tahoma"/>
          <w:bCs/>
          <w:sz w:val="24"/>
          <w:szCs w:val="24"/>
          <w:lang w:val="en-PH"/>
        </w:rPr>
        <w:t xml:space="preserve"> Value </w:t>
      </w:r>
      <w:r>
        <w:rPr>
          <w:rFonts w:ascii="Tahoma" w:hAnsi="Tahoma" w:cs="Tahoma"/>
          <w:bCs/>
          <w:sz w:val="24"/>
          <w:szCs w:val="24"/>
        </w:rPr>
        <w:t xml:space="preserve">as provided herein, every three (3) years after the effectivity of the </w:t>
      </w:r>
      <w:r>
        <w:rPr>
          <w:rFonts w:ascii="Tahoma" w:hAnsi="Tahoma" w:cs="Tahoma"/>
          <w:bCs/>
          <w:sz w:val="24"/>
          <w:szCs w:val="24"/>
        </w:rPr>
        <w:lastRenderedPageBreak/>
        <w:t>CMTA to its present value using the Consumer Price Index, as published by the Philippine Statistics Authority.</w:t>
      </w:r>
      <w:r>
        <w:rPr>
          <w:rStyle w:val="FootnoteReference"/>
          <w:rFonts w:ascii="Tahoma" w:hAnsi="Tahoma" w:cs="Tahoma"/>
          <w:bCs/>
          <w:sz w:val="24"/>
          <w:szCs w:val="24"/>
          <w:lang w:val="en-PH"/>
        </w:rPr>
        <w:footnoteReference w:id="2"/>
      </w:r>
    </w:p>
    <w:p w14:paraId="006D637F" w14:textId="77777777" w:rsidR="009A6AF8" w:rsidRDefault="009A6AF8">
      <w:pPr>
        <w:pStyle w:val="NoSpacing1"/>
        <w:ind w:left="1080"/>
        <w:jc w:val="both"/>
        <w:rPr>
          <w:rFonts w:ascii="Tahoma" w:hAnsi="Tahoma" w:cs="Tahoma"/>
          <w:bCs/>
          <w:sz w:val="24"/>
          <w:szCs w:val="24"/>
          <w:lang w:val="en-PH"/>
        </w:rPr>
      </w:pPr>
    </w:p>
    <w:p w14:paraId="7F8EBD79" w14:textId="77777777" w:rsidR="009A6AF8" w:rsidRDefault="00514E1E">
      <w:pPr>
        <w:pStyle w:val="NoSpacing1"/>
        <w:numPr>
          <w:ilvl w:val="1"/>
          <w:numId w:val="2"/>
        </w:numPr>
        <w:jc w:val="both"/>
        <w:rPr>
          <w:rFonts w:ascii="Tahoma" w:hAnsi="Tahoma" w:cs="Tahoma"/>
          <w:sz w:val="24"/>
          <w:szCs w:val="24"/>
          <w:lang w:val="en-PH"/>
        </w:rPr>
      </w:pPr>
      <w:r>
        <w:rPr>
          <w:rFonts w:ascii="Tahoma" w:hAnsi="Tahoma" w:cs="Tahoma"/>
          <w:b/>
          <w:sz w:val="24"/>
          <w:szCs w:val="24"/>
        </w:rPr>
        <w:t xml:space="preserve">FCA </w:t>
      </w:r>
      <w:r>
        <w:rPr>
          <w:rFonts w:ascii="Tahoma" w:hAnsi="Tahoma" w:cs="Tahoma"/>
          <w:bCs/>
          <w:sz w:val="24"/>
          <w:szCs w:val="24"/>
          <w:lang w:val="en-PH"/>
        </w:rPr>
        <w:t>-</w:t>
      </w:r>
      <w:r>
        <w:rPr>
          <w:rFonts w:ascii="Tahoma" w:hAnsi="Tahoma" w:cs="Tahoma"/>
          <w:sz w:val="24"/>
          <w:szCs w:val="24"/>
        </w:rPr>
        <w:t xml:space="preserve"> </w:t>
      </w:r>
      <w:r>
        <w:rPr>
          <w:rFonts w:ascii="Tahoma" w:hAnsi="Tahoma" w:cs="Tahoma"/>
          <w:sz w:val="24"/>
          <w:szCs w:val="24"/>
          <w:lang w:val="en-PH"/>
        </w:rPr>
        <w:t xml:space="preserve">An international </w:t>
      </w:r>
      <w:r>
        <w:rPr>
          <w:rFonts w:ascii="Tahoma" w:hAnsi="Tahoma" w:cs="Tahoma"/>
          <w:sz w:val="24"/>
          <w:szCs w:val="24"/>
        </w:rPr>
        <w:t xml:space="preserve">commercial </w:t>
      </w:r>
      <w:r>
        <w:rPr>
          <w:rFonts w:ascii="Tahoma" w:hAnsi="Tahoma" w:cs="Tahoma"/>
          <w:sz w:val="24"/>
          <w:szCs w:val="24"/>
          <w:lang w:val="en-PH"/>
        </w:rPr>
        <w:t xml:space="preserve">term covered by the Incoterms rules developed by </w:t>
      </w:r>
      <w:r>
        <w:rPr>
          <w:rFonts w:ascii="Tahoma" w:hAnsi="Tahoma" w:cs="Tahoma"/>
          <w:sz w:val="24"/>
          <w:szCs w:val="24"/>
        </w:rPr>
        <w:t>International Chamber of Commerce (</w:t>
      </w:r>
      <w:r>
        <w:rPr>
          <w:rFonts w:ascii="Tahoma" w:hAnsi="Tahoma" w:cs="Tahoma"/>
          <w:sz w:val="24"/>
          <w:szCs w:val="24"/>
          <w:lang w:val="en-PH"/>
        </w:rPr>
        <w:t>ICC</w:t>
      </w:r>
      <w:r>
        <w:rPr>
          <w:rFonts w:ascii="Tahoma" w:hAnsi="Tahoma" w:cs="Tahoma"/>
          <w:sz w:val="24"/>
          <w:szCs w:val="24"/>
        </w:rPr>
        <w:t>)</w:t>
      </w:r>
      <w:r>
        <w:rPr>
          <w:rFonts w:ascii="Tahoma" w:hAnsi="Tahoma" w:cs="Tahoma"/>
          <w:sz w:val="24"/>
          <w:szCs w:val="24"/>
          <w:lang w:val="en-PH"/>
        </w:rPr>
        <w:t xml:space="preserve"> which means free</w:t>
      </w:r>
      <w:r>
        <w:rPr>
          <w:rFonts w:ascii="Tahoma" w:hAnsi="Tahoma" w:cs="Tahoma"/>
          <w:sz w:val="24"/>
          <w:szCs w:val="24"/>
        </w:rPr>
        <w:t xml:space="preserve"> </w:t>
      </w:r>
      <w:r>
        <w:rPr>
          <w:rFonts w:ascii="Tahoma" w:hAnsi="Tahoma" w:cs="Tahoma"/>
          <w:sz w:val="24"/>
          <w:szCs w:val="24"/>
          <w:lang w:val="en-PH"/>
        </w:rPr>
        <w:t xml:space="preserve">carrier or that </w:t>
      </w:r>
      <w:r>
        <w:rPr>
          <w:rFonts w:ascii="Tahoma" w:hAnsi="Tahoma" w:cs="Tahoma"/>
          <w:sz w:val="24"/>
          <w:szCs w:val="24"/>
        </w:rPr>
        <w:t xml:space="preserve">the seller delivers the goods to the carrier or another person nominated by </w:t>
      </w:r>
      <w:r>
        <w:rPr>
          <w:rFonts w:ascii="Tahoma" w:hAnsi="Tahoma" w:cs="Tahoma"/>
          <w:sz w:val="24"/>
          <w:szCs w:val="24"/>
          <w:lang w:val="en-PH"/>
        </w:rPr>
        <w:t>t</w:t>
      </w:r>
      <w:r>
        <w:rPr>
          <w:rFonts w:ascii="Tahoma" w:hAnsi="Tahoma" w:cs="Tahoma"/>
          <w:sz w:val="24"/>
          <w:szCs w:val="24"/>
        </w:rPr>
        <w:t>he buyer at the</w:t>
      </w:r>
      <w:r>
        <w:rPr>
          <w:rFonts w:ascii="Tahoma" w:hAnsi="Tahoma" w:cs="Tahoma"/>
          <w:sz w:val="24"/>
          <w:szCs w:val="24"/>
          <w:lang w:val="en-PH"/>
        </w:rPr>
        <w:t xml:space="preserve"> </w:t>
      </w:r>
      <w:r>
        <w:rPr>
          <w:rFonts w:ascii="Tahoma" w:hAnsi="Tahoma" w:cs="Tahoma"/>
          <w:sz w:val="24"/>
          <w:szCs w:val="24"/>
        </w:rPr>
        <w:t>seller’s premises or another named place.</w:t>
      </w:r>
      <w:r>
        <w:rPr>
          <w:rFonts w:ascii="Tahoma" w:hAnsi="Tahoma" w:cs="Tahoma"/>
          <w:sz w:val="24"/>
          <w:szCs w:val="24"/>
          <w:lang w:val="en-PH"/>
        </w:rPr>
        <w:t xml:space="preserve"> The parties are well advised to specify clearly as possible the point within the named place of delivery, as the risk passes to the buyer at that point.</w:t>
      </w:r>
      <w:r>
        <w:rPr>
          <w:rStyle w:val="FootnoteReference"/>
          <w:rFonts w:ascii="Tahoma" w:hAnsi="Tahoma" w:cs="Tahoma"/>
          <w:sz w:val="24"/>
          <w:szCs w:val="24"/>
        </w:rPr>
        <w:footnoteReference w:id="3"/>
      </w:r>
    </w:p>
    <w:p w14:paraId="2207CFF5" w14:textId="77777777" w:rsidR="009A6AF8" w:rsidRDefault="009A6AF8">
      <w:pPr>
        <w:pStyle w:val="NoSpacing1"/>
        <w:ind w:left="1080"/>
        <w:jc w:val="both"/>
        <w:rPr>
          <w:rFonts w:ascii="Tahoma" w:hAnsi="Tahoma" w:cs="Tahoma"/>
          <w:sz w:val="24"/>
          <w:szCs w:val="24"/>
          <w:lang w:val="en-PH"/>
        </w:rPr>
      </w:pPr>
    </w:p>
    <w:p w14:paraId="20C1B8E8" w14:textId="60164F29" w:rsidR="009A6AF8" w:rsidRDefault="00514E1E">
      <w:pPr>
        <w:pStyle w:val="NoSpacing1"/>
        <w:numPr>
          <w:ilvl w:val="1"/>
          <w:numId w:val="2"/>
        </w:numPr>
        <w:jc w:val="both"/>
        <w:rPr>
          <w:rFonts w:ascii="Tahoma" w:hAnsi="Tahoma" w:cs="Tahoma"/>
          <w:sz w:val="24"/>
          <w:szCs w:val="24"/>
          <w:lang w:val="en-PH"/>
        </w:rPr>
      </w:pPr>
      <w:r>
        <w:rPr>
          <w:rFonts w:ascii="Tahoma" w:hAnsi="Tahoma" w:cs="Tahoma"/>
          <w:b/>
          <w:sz w:val="24"/>
          <w:szCs w:val="24"/>
        </w:rPr>
        <w:t>FOB</w:t>
      </w:r>
      <w:r>
        <w:rPr>
          <w:rFonts w:ascii="Tahoma" w:hAnsi="Tahoma" w:cs="Tahoma"/>
          <w:b/>
          <w:sz w:val="24"/>
          <w:szCs w:val="24"/>
          <w:lang w:val="en-PH"/>
        </w:rPr>
        <w:t xml:space="preserve"> </w:t>
      </w:r>
      <w:r>
        <w:rPr>
          <w:rFonts w:ascii="Tahoma" w:hAnsi="Tahoma" w:cs="Tahoma"/>
          <w:bCs/>
          <w:sz w:val="24"/>
          <w:szCs w:val="24"/>
          <w:lang w:val="en-PH"/>
        </w:rPr>
        <w:t>-</w:t>
      </w:r>
      <w:r>
        <w:rPr>
          <w:rFonts w:ascii="Tahoma" w:hAnsi="Tahoma" w:cs="Tahoma"/>
          <w:b/>
          <w:sz w:val="24"/>
          <w:szCs w:val="24"/>
        </w:rPr>
        <w:t xml:space="preserve"> </w:t>
      </w:r>
      <w:r>
        <w:rPr>
          <w:rFonts w:ascii="Tahoma" w:hAnsi="Tahoma" w:cs="Tahoma"/>
          <w:bCs/>
          <w:sz w:val="24"/>
          <w:szCs w:val="24"/>
          <w:lang w:val="en-PH"/>
        </w:rPr>
        <w:t xml:space="preserve">An </w:t>
      </w:r>
      <w:r>
        <w:rPr>
          <w:rFonts w:ascii="Tahoma" w:hAnsi="Tahoma" w:cs="Tahoma"/>
          <w:sz w:val="24"/>
          <w:szCs w:val="24"/>
          <w:lang w:val="en-PH"/>
        </w:rPr>
        <w:t xml:space="preserve">international </w:t>
      </w:r>
      <w:r>
        <w:rPr>
          <w:rFonts w:ascii="Tahoma" w:hAnsi="Tahoma" w:cs="Tahoma"/>
          <w:sz w:val="24"/>
          <w:szCs w:val="24"/>
        </w:rPr>
        <w:t xml:space="preserve">commercial </w:t>
      </w:r>
      <w:r>
        <w:rPr>
          <w:rFonts w:ascii="Tahoma" w:hAnsi="Tahoma" w:cs="Tahoma"/>
          <w:sz w:val="24"/>
          <w:szCs w:val="24"/>
          <w:lang w:val="en-PH"/>
        </w:rPr>
        <w:t>term covered by the Incoterms rules developed by</w:t>
      </w:r>
      <w:r>
        <w:rPr>
          <w:rFonts w:ascii="Tahoma" w:hAnsi="Tahoma" w:cs="Tahoma"/>
          <w:sz w:val="24"/>
          <w:szCs w:val="24"/>
        </w:rPr>
        <w:t xml:space="preserve"> International Chamber of Commerce</w:t>
      </w:r>
      <w:r>
        <w:rPr>
          <w:rFonts w:ascii="Tahoma" w:hAnsi="Tahoma" w:cs="Tahoma"/>
          <w:sz w:val="24"/>
          <w:szCs w:val="24"/>
          <w:lang w:val="en-PH"/>
        </w:rPr>
        <w:t xml:space="preserve"> </w:t>
      </w:r>
      <w:r>
        <w:rPr>
          <w:rFonts w:ascii="Tahoma" w:hAnsi="Tahoma" w:cs="Tahoma"/>
          <w:sz w:val="24"/>
          <w:szCs w:val="24"/>
        </w:rPr>
        <w:t>(</w:t>
      </w:r>
      <w:r>
        <w:rPr>
          <w:rFonts w:ascii="Tahoma" w:hAnsi="Tahoma" w:cs="Tahoma"/>
          <w:sz w:val="24"/>
          <w:szCs w:val="24"/>
          <w:lang w:val="en-PH"/>
        </w:rPr>
        <w:t>ICC</w:t>
      </w:r>
      <w:r>
        <w:rPr>
          <w:rFonts w:ascii="Tahoma" w:hAnsi="Tahoma" w:cs="Tahoma"/>
          <w:sz w:val="24"/>
          <w:szCs w:val="24"/>
        </w:rPr>
        <w:t>)</w:t>
      </w:r>
      <w:r>
        <w:rPr>
          <w:rFonts w:ascii="Tahoma" w:hAnsi="Tahoma" w:cs="Tahoma"/>
          <w:sz w:val="24"/>
          <w:szCs w:val="24"/>
          <w:lang w:val="en-PH"/>
        </w:rPr>
        <w:t xml:space="preserve"> which means free on board or that</w:t>
      </w:r>
      <w:r>
        <w:rPr>
          <w:rFonts w:ascii="Tahoma" w:hAnsi="Tahoma" w:cs="Tahoma"/>
          <w:b/>
          <w:sz w:val="24"/>
          <w:szCs w:val="24"/>
          <w:lang w:val="en-PH"/>
        </w:rPr>
        <w:t xml:space="preserve"> </w:t>
      </w:r>
      <w:r>
        <w:rPr>
          <w:rFonts w:ascii="Tahoma" w:hAnsi="Tahoma" w:cs="Tahoma"/>
          <w:sz w:val="24"/>
          <w:szCs w:val="24"/>
        </w:rPr>
        <w:t>the</w:t>
      </w:r>
      <w:r>
        <w:rPr>
          <w:rFonts w:ascii="Tahoma" w:hAnsi="Tahoma" w:cs="Tahoma"/>
          <w:sz w:val="24"/>
          <w:szCs w:val="24"/>
          <w:lang w:val="en-PH"/>
        </w:rPr>
        <w:t xml:space="preserve"> </w:t>
      </w:r>
      <w:r>
        <w:rPr>
          <w:rFonts w:ascii="Tahoma" w:hAnsi="Tahoma" w:cs="Tahoma"/>
          <w:sz w:val="24"/>
          <w:szCs w:val="24"/>
        </w:rPr>
        <w:t>seller delivers the goods on board the vessel nominated by the buyer</w:t>
      </w:r>
      <w:r>
        <w:rPr>
          <w:rFonts w:ascii="Tahoma" w:hAnsi="Tahoma" w:cs="Tahoma"/>
          <w:sz w:val="24"/>
          <w:szCs w:val="24"/>
          <w:lang w:val="en-PH"/>
        </w:rPr>
        <w:t xml:space="preserve"> </w:t>
      </w:r>
      <w:r>
        <w:rPr>
          <w:rFonts w:ascii="Tahoma" w:hAnsi="Tahoma" w:cs="Tahoma"/>
          <w:sz w:val="24"/>
          <w:szCs w:val="24"/>
        </w:rPr>
        <w:t>at the named port of shipment or procures the goods already delivered.</w:t>
      </w:r>
      <w:r>
        <w:rPr>
          <w:rFonts w:ascii="Tahoma" w:hAnsi="Tahoma" w:cs="Tahoma"/>
          <w:sz w:val="24"/>
          <w:szCs w:val="24"/>
          <w:lang w:val="en-PH"/>
        </w:rPr>
        <w:t xml:space="preserve"> The risk of loss of or damage to the goods passes when the goods are on board the vessel, and the buyer bears all costs from that moment onwards.</w:t>
      </w:r>
      <w:r>
        <w:rPr>
          <w:rFonts w:ascii="Tahoma" w:hAnsi="Tahoma" w:cs="Tahoma"/>
          <w:sz w:val="24"/>
          <w:szCs w:val="24"/>
          <w:vertAlign w:val="superscript"/>
          <w:lang w:val="en-PH"/>
        </w:rPr>
        <w:t>4</w:t>
      </w:r>
    </w:p>
    <w:p w14:paraId="42DF5A06" w14:textId="77777777" w:rsidR="009A6AF8" w:rsidRDefault="009A6AF8">
      <w:pPr>
        <w:pStyle w:val="NoSpacing1"/>
        <w:jc w:val="both"/>
        <w:rPr>
          <w:rFonts w:ascii="Tahoma" w:hAnsi="Tahoma" w:cs="Tahoma"/>
          <w:sz w:val="24"/>
          <w:szCs w:val="24"/>
          <w:lang w:val="en-PH"/>
        </w:rPr>
      </w:pPr>
    </w:p>
    <w:p w14:paraId="0518D802" w14:textId="625C88F7" w:rsidR="00A14B76" w:rsidRPr="008E5A8C" w:rsidRDefault="00A14B76" w:rsidP="000A3251">
      <w:pPr>
        <w:pStyle w:val="NoSpacing1"/>
        <w:numPr>
          <w:ilvl w:val="1"/>
          <w:numId w:val="2"/>
        </w:numPr>
        <w:jc w:val="both"/>
        <w:rPr>
          <w:rFonts w:ascii="Tahoma" w:hAnsi="Tahoma" w:cs="Tahoma"/>
          <w:sz w:val="24"/>
          <w:szCs w:val="24"/>
        </w:rPr>
      </w:pPr>
      <w:r w:rsidRPr="000A3251">
        <w:rPr>
          <w:rFonts w:ascii="Tahoma" w:hAnsi="Tahoma" w:cs="Tahoma"/>
          <w:b/>
          <w:sz w:val="24"/>
          <w:szCs w:val="24"/>
          <w:lang w:val="en-PH"/>
        </w:rPr>
        <w:t>Prohibited Importation and Exportation</w:t>
      </w:r>
      <w:r w:rsidRPr="000A3251">
        <w:rPr>
          <w:rFonts w:ascii="Tahoma" w:hAnsi="Tahoma" w:cs="Tahoma"/>
          <w:sz w:val="24"/>
          <w:szCs w:val="24"/>
          <w:lang w:val="en-PH"/>
        </w:rPr>
        <w:t xml:space="preserve"> – </w:t>
      </w:r>
      <w:r w:rsidRPr="000A3251">
        <w:rPr>
          <w:rFonts w:ascii="Tahoma" w:hAnsi="Tahoma" w:cs="Tahoma"/>
          <w:sz w:val="24"/>
          <w:szCs w:val="24"/>
          <w:shd w:val="clear" w:color="auto" w:fill="FFFFFF"/>
        </w:rPr>
        <w:t>The importation and exportation of the following goods are prohibited:</w:t>
      </w:r>
    </w:p>
    <w:p w14:paraId="252381F2" w14:textId="77777777" w:rsidR="00A14B76" w:rsidRPr="000A3251" w:rsidRDefault="00A14B76" w:rsidP="000A3251">
      <w:pPr>
        <w:pStyle w:val="p1ji"/>
        <w:shd w:val="clear" w:color="auto" w:fill="FFFFFF"/>
        <w:spacing w:after="300" w:line="360" w:lineRule="atLeast"/>
        <w:ind w:left="1080"/>
        <w:jc w:val="both"/>
        <w:rPr>
          <w:rFonts w:ascii="Tahoma" w:hAnsi="Tahoma" w:cs="Tahoma"/>
        </w:rPr>
      </w:pPr>
      <w:r w:rsidRPr="000A3251">
        <w:rPr>
          <w:rFonts w:ascii="Tahoma" w:hAnsi="Tahoma" w:cs="Tahoma"/>
        </w:rPr>
        <w:t>(a) Written or printed goods in any form containing any matter advocating or inciting treason, rebellion, insurrection, sedition against the government of the Philippines, or forcible resistance to any law of the Philippines, or written or printed goods containing any threat to take the life of, or inflict bodily harm upon any person in the Philippines;</w:t>
      </w:r>
    </w:p>
    <w:p w14:paraId="5E3CE3C0" w14:textId="77777777" w:rsidR="00A14B76" w:rsidRPr="000A3251" w:rsidRDefault="00A14B76" w:rsidP="000A3251">
      <w:pPr>
        <w:pStyle w:val="p1ji"/>
        <w:shd w:val="clear" w:color="auto" w:fill="FFFFFF"/>
        <w:spacing w:after="300" w:line="360" w:lineRule="atLeast"/>
        <w:ind w:left="1080"/>
        <w:jc w:val="both"/>
        <w:rPr>
          <w:rFonts w:ascii="Tahoma" w:hAnsi="Tahoma" w:cs="Tahoma"/>
        </w:rPr>
      </w:pPr>
      <w:r w:rsidRPr="000A3251">
        <w:rPr>
          <w:rFonts w:ascii="Tahoma" w:hAnsi="Tahoma" w:cs="Tahoma"/>
        </w:rPr>
        <w:t>(b) Goods, instruments, drugs and substances designed, intended or adapted for producing unlawful abortion, or any printed matter which advertises, describes or gives direct or indirect information where, how or by whom unlawful abortion is committed;</w:t>
      </w:r>
    </w:p>
    <w:p w14:paraId="60FA177D" w14:textId="77777777" w:rsidR="00A14B76" w:rsidRPr="000A3251" w:rsidRDefault="00A14B76" w:rsidP="000A3251">
      <w:pPr>
        <w:pStyle w:val="p1ji"/>
        <w:shd w:val="clear" w:color="auto" w:fill="FFFFFF"/>
        <w:spacing w:after="300" w:line="360" w:lineRule="atLeast"/>
        <w:ind w:left="1080"/>
        <w:jc w:val="both"/>
        <w:rPr>
          <w:rFonts w:ascii="Tahoma" w:hAnsi="Tahoma" w:cs="Tahoma"/>
        </w:rPr>
      </w:pPr>
      <w:r w:rsidRPr="000A3251">
        <w:rPr>
          <w:rFonts w:ascii="Tahoma" w:hAnsi="Tahoma" w:cs="Tahoma"/>
        </w:rPr>
        <w:t>(c) Written or printed goods, negatives or cinematographic films, photographs, engravings, lithographs, objects, paintings, drawings or other representation of an obscene or immoral character;</w:t>
      </w:r>
    </w:p>
    <w:p w14:paraId="7563EEF9" w14:textId="77777777" w:rsidR="00A14B76" w:rsidRPr="000A3251" w:rsidRDefault="00A14B76" w:rsidP="000A3251">
      <w:pPr>
        <w:pStyle w:val="p1ji"/>
        <w:shd w:val="clear" w:color="auto" w:fill="FFFFFF"/>
        <w:spacing w:after="300" w:line="360" w:lineRule="atLeast"/>
        <w:ind w:left="1080"/>
        <w:jc w:val="both"/>
        <w:rPr>
          <w:rFonts w:ascii="Tahoma" w:hAnsi="Tahoma" w:cs="Tahoma"/>
        </w:rPr>
      </w:pPr>
      <w:r w:rsidRPr="000A3251">
        <w:rPr>
          <w:rFonts w:ascii="Tahoma" w:hAnsi="Tahoma" w:cs="Tahoma"/>
        </w:rPr>
        <w:t>(d) Any goods manufactured in whole or in part of gold, silver or other precious metals or alloys and the stamp, brand or mark does not Indicate the actual fineness of quality of the metals or alloys;</w:t>
      </w:r>
    </w:p>
    <w:p w14:paraId="15D3BB20" w14:textId="77777777" w:rsidR="00A14B76" w:rsidRPr="000A3251" w:rsidRDefault="00A14B76" w:rsidP="000A3251">
      <w:pPr>
        <w:pStyle w:val="p1ji"/>
        <w:shd w:val="clear" w:color="auto" w:fill="FFFFFF"/>
        <w:spacing w:after="300" w:line="360" w:lineRule="atLeast"/>
        <w:ind w:left="1080"/>
        <w:jc w:val="both"/>
        <w:rPr>
          <w:rFonts w:ascii="Tahoma" w:hAnsi="Tahoma" w:cs="Tahoma"/>
        </w:rPr>
      </w:pPr>
      <w:r w:rsidRPr="000A3251">
        <w:rPr>
          <w:rFonts w:ascii="Tahoma" w:hAnsi="Tahoma" w:cs="Tahoma"/>
        </w:rPr>
        <w:lastRenderedPageBreak/>
        <w:t>(e) Any adulterated or misbranded food or goods for human consumption or any adulterated or misbranded drug in violation of relevant laws and regulations;</w:t>
      </w:r>
    </w:p>
    <w:p w14:paraId="76BE670E" w14:textId="77777777" w:rsidR="00A14B76" w:rsidRPr="000A3251" w:rsidRDefault="00A14B76" w:rsidP="000A3251">
      <w:pPr>
        <w:pStyle w:val="p1ji"/>
        <w:shd w:val="clear" w:color="auto" w:fill="FFFFFF"/>
        <w:spacing w:after="300" w:line="360" w:lineRule="atLeast"/>
        <w:ind w:left="1080"/>
        <w:jc w:val="both"/>
        <w:rPr>
          <w:rFonts w:ascii="Tahoma" w:hAnsi="Tahoma" w:cs="Tahoma"/>
        </w:rPr>
      </w:pPr>
      <w:r w:rsidRPr="000A3251">
        <w:rPr>
          <w:rFonts w:ascii="Tahoma" w:hAnsi="Tahoma" w:cs="Tahoma"/>
        </w:rPr>
        <w:t>(f) Infringing goods as defined under the Intellectual Property Code and related laws; and</w:t>
      </w:r>
    </w:p>
    <w:p w14:paraId="01847947" w14:textId="77777777" w:rsidR="00A14B76" w:rsidRPr="000A3251" w:rsidRDefault="00A14B76" w:rsidP="000A3251">
      <w:pPr>
        <w:pStyle w:val="p1ji"/>
        <w:ind w:left="1080"/>
        <w:rPr>
          <w:rFonts w:ascii="Tahoma" w:hAnsi="Tahoma" w:cs="Tahoma"/>
        </w:rPr>
      </w:pPr>
      <w:r w:rsidRPr="000A3251">
        <w:rPr>
          <w:rFonts w:ascii="Tahoma" w:hAnsi="Tahoma" w:cs="Tahoma"/>
        </w:rPr>
        <w:t>(g) All other goods or parts thereof which importation and exportation are explicitly prohibited by law or rules and regulations issued by the competent authority.</w:t>
      </w:r>
      <w:r w:rsidRPr="000A3251">
        <w:rPr>
          <w:rStyle w:val="FootnoteReference"/>
          <w:rFonts w:ascii="Tahoma" w:hAnsi="Tahoma" w:cs="Tahoma"/>
        </w:rPr>
        <w:t xml:space="preserve"> </w:t>
      </w:r>
      <w:r w:rsidRPr="000A3251">
        <w:rPr>
          <w:rStyle w:val="FootnoteReference"/>
          <w:rFonts w:ascii="Tahoma" w:hAnsi="Tahoma" w:cs="Tahoma"/>
        </w:rPr>
        <w:footnoteReference w:id="4"/>
      </w:r>
    </w:p>
    <w:p w14:paraId="522D4F91" w14:textId="77777777" w:rsidR="00A14B76" w:rsidRPr="000A3251" w:rsidRDefault="00A14B76" w:rsidP="00A14B76">
      <w:pPr>
        <w:pStyle w:val="NoSpacing1"/>
        <w:numPr>
          <w:ilvl w:val="1"/>
          <w:numId w:val="2"/>
        </w:numPr>
        <w:jc w:val="both"/>
        <w:rPr>
          <w:rFonts w:ascii="Tahoma" w:hAnsi="Tahoma" w:cs="Tahoma"/>
          <w:sz w:val="24"/>
          <w:szCs w:val="24"/>
        </w:rPr>
      </w:pPr>
      <w:r w:rsidRPr="000A3251">
        <w:rPr>
          <w:rFonts w:ascii="Tahoma" w:hAnsi="Tahoma" w:cs="Tahoma"/>
          <w:b/>
          <w:sz w:val="24"/>
          <w:szCs w:val="24"/>
          <w:lang w:val="en-PH"/>
        </w:rPr>
        <w:t>Regulated Importation and Exportation</w:t>
      </w:r>
      <w:r w:rsidRPr="000A3251">
        <w:rPr>
          <w:rFonts w:ascii="Tahoma" w:hAnsi="Tahoma" w:cs="Tahoma"/>
          <w:sz w:val="24"/>
          <w:szCs w:val="24"/>
          <w:lang w:val="en-PH"/>
        </w:rPr>
        <w:t xml:space="preserve"> – </w:t>
      </w:r>
      <w:r w:rsidRPr="000A3251">
        <w:rPr>
          <w:rFonts w:ascii="Tahoma" w:hAnsi="Tahoma" w:cs="Tahoma"/>
          <w:sz w:val="24"/>
          <w:szCs w:val="24"/>
          <w:shd w:val="clear" w:color="auto" w:fill="FFFFFF"/>
        </w:rPr>
        <w:t>Goods which are subject to regulation shall be imported or exported only after securing the necessary goods declaration or export declaration, clearances, licenses, and any other requirements, prior to importation or exportation. In case of importation, submission of requirements after arrival of the goods but prior to release from customs custody shall be allowed but only in cases provided for by governing laws or regulations.</w:t>
      </w:r>
      <w:r w:rsidRPr="000A3251">
        <w:rPr>
          <w:rStyle w:val="FootnoteReference"/>
          <w:rFonts w:ascii="Tahoma" w:hAnsi="Tahoma" w:cs="Tahoma"/>
          <w:sz w:val="24"/>
          <w:szCs w:val="24"/>
        </w:rPr>
        <w:t xml:space="preserve"> </w:t>
      </w:r>
      <w:r w:rsidRPr="000A3251">
        <w:rPr>
          <w:rStyle w:val="FootnoteReference"/>
          <w:rFonts w:ascii="Tahoma" w:hAnsi="Tahoma" w:cs="Tahoma"/>
          <w:sz w:val="24"/>
          <w:szCs w:val="24"/>
        </w:rPr>
        <w:footnoteReference w:id="5"/>
      </w:r>
    </w:p>
    <w:p w14:paraId="2F523F0D" w14:textId="77777777" w:rsidR="00A14B76" w:rsidRPr="000A3251" w:rsidRDefault="00A14B76" w:rsidP="000A3251">
      <w:pPr>
        <w:pStyle w:val="NoSpacing1"/>
        <w:ind w:left="1080"/>
        <w:jc w:val="both"/>
        <w:rPr>
          <w:rFonts w:ascii="Tahoma" w:hAnsi="Tahoma" w:cs="Tahoma"/>
          <w:sz w:val="24"/>
          <w:szCs w:val="24"/>
          <w:lang w:val="en-PH"/>
        </w:rPr>
      </w:pPr>
    </w:p>
    <w:p w14:paraId="005A3616" w14:textId="4A500C3A" w:rsidR="00A14B76" w:rsidRPr="008E5A8C" w:rsidRDefault="00A14B76" w:rsidP="008E5A8C">
      <w:pPr>
        <w:pStyle w:val="NoSpacing1"/>
        <w:numPr>
          <w:ilvl w:val="1"/>
          <w:numId w:val="2"/>
        </w:numPr>
        <w:jc w:val="both"/>
        <w:rPr>
          <w:rFonts w:ascii="Tahoma" w:hAnsi="Tahoma" w:cs="Tahoma"/>
          <w:sz w:val="24"/>
          <w:szCs w:val="24"/>
        </w:rPr>
      </w:pPr>
      <w:r w:rsidRPr="000A3251">
        <w:rPr>
          <w:rFonts w:ascii="Tahoma" w:hAnsi="Tahoma" w:cs="Tahoma"/>
          <w:b/>
          <w:sz w:val="24"/>
          <w:szCs w:val="24"/>
          <w:lang w:val="en-PH"/>
        </w:rPr>
        <w:t>Restricted Importation and Exportation</w:t>
      </w:r>
      <w:r w:rsidRPr="000A3251">
        <w:rPr>
          <w:rFonts w:ascii="Tahoma" w:hAnsi="Tahoma" w:cs="Tahoma"/>
          <w:sz w:val="24"/>
          <w:szCs w:val="24"/>
          <w:lang w:val="en-PH"/>
        </w:rPr>
        <w:t xml:space="preserve"> – </w:t>
      </w:r>
      <w:r w:rsidRPr="000A3251">
        <w:rPr>
          <w:rFonts w:ascii="Tahoma" w:hAnsi="Tahoma" w:cs="Tahoma"/>
          <w:sz w:val="24"/>
          <w:szCs w:val="24"/>
          <w:shd w:val="clear" w:color="auto" w:fill="FFFFFF"/>
        </w:rPr>
        <w:t>Except when authorized by law or regulation, the importation and exportation of the following restricted goods are prohibited:</w:t>
      </w:r>
    </w:p>
    <w:p w14:paraId="1FD9A38A" w14:textId="77777777" w:rsidR="00A14B76" w:rsidRPr="000A3251" w:rsidRDefault="00A14B76" w:rsidP="000A3251">
      <w:pPr>
        <w:pStyle w:val="p1ji"/>
        <w:shd w:val="clear" w:color="auto" w:fill="FFFFFF"/>
        <w:spacing w:after="300" w:line="360" w:lineRule="atLeast"/>
        <w:ind w:left="1080"/>
        <w:jc w:val="both"/>
        <w:rPr>
          <w:rFonts w:ascii="Tahoma" w:hAnsi="Tahoma" w:cs="Tahoma"/>
        </w:rPr>
      </w:pPr>
      <w:r w:rsidRPr="000A3251">
        <w:rPr>
          <w:rFonts w:ascii="Tahoma" w:hAnsi="Tahoma" w:cs="Tahoma"/>
        </w:rPr>
        <w:t>(a) Dynamite, gunpowder, ammunitions and other explosives, firearms and weapons of war, or parts thereof;</w:t>
      </w:r>
    </w:p>
    <w:p w14:paraId="7B63B749" w14:textId="77777777" w:rsidR="00A14B76" w:rsidRPr="000A3251" w:rsidRDefault="00A14B76" w:rsidP="000A3251">
      <w:pPr>
        <w:pStyle w:val="p1ji"/>
        <w:shd w:val="clear" w:color="auto" w:fill="FFFFFF"/>
        <w:spacing w:after="300" w:line="360" w:lineRule="atLeast"/>
        <w:ind w:left="1080"/>
        <w:jc w:val="both"/>
        <w:rPr>
          <w:rFonts w:ascii="Tahoma" w:hAnsi="Tahoma" w:cs="Tahoma"/>
        </w:rPr>
      </w:pPr>
      <w:r w:rsidRPr="000A3251">
        <w:rPr>
          <w:rFonts w:ascii="Tahoma" w:hAnsi="Tahoma" w:cs="Tahoma"/>
        </w:rPr>
        <w:t>(b) Roulette wheels, gambling outfits, loaded dice, marked cards, machines, apparatus or mechanical devices used in gambling or the distribution of money, cigars, cigarettes or other goods when such distribution is dependent on chance, including jackpot and pinball machines or similar contrivances, or parts thereof;</w:t>
      </w:r>
    </w:p>
    <w:p w14:paraId="3B7B7144" w14:textId="77777777" w:rsidR="00A14B76" w:rsidRPr="000A3251" w:rsidRDefault="00A14B76" w:rsidP="000A3251">
      <w:pPr>
        <w:pStyle w:val="p1ji"/>
        <w:shd w:val="clear" w:color="auto" w:fill="FFFFFF"/>
        <w:spacing w:after="300" w:line="360" w:lineRule="atLeast"/>
        <w:ind w:left="1080"/>
        <w:jc w:val="both"/>
        <w:rPr>
          <w:rFonts w:ascii="Tahoma" w:hAnsi="Tahoma" w:cs="Tahoma"/>
        </w:rPr>
      </w:pPr>
      <w:r w:rsidRPr="000A3251">
        <w:rPr>
          <w:rFonts w:ascii="Tahoma" w:hAnsi="Tahoma" w:cs="Tahoma"/>
        </w:rPr>
        <w:t>(c) Lottery and sweepstakes tickets, except advertisements thereof and lists of drawings therein;</w:t>
      </w:r>
    </w:p>
    <w:p w14:paraId="09B52063" w14:textId="77777777" w:rsidR="00A14B76" w:rsidRPr="000A3251" w:rsidRDefault="00A14B76" w:rsidP="000A3251">
      <w:pPr>
        <w:pStyle w:val="p1ji"/>
        <w:shd w:val="clear" w:color="auto" w:fill="FFFFFF"/>
        <w:spacing w:after="300" w:line="360" w:lineRule="atLeast"/>
        <w:ind w:left="1080"/>
        <w:jc w:val="both"/>
        <w:rPr>
          <w:rFonts w:ascii="Tahoma" w:hAnsi="Tahoma" w:cs="Tahoma"/>
        </w:rPr>
      </w:pPr>
      <w:r w:rsidRPr="000A3251">
        <w:rPr>
          <w:rFonts w:ascii="Tahoma" w:hAnsi="Tahoma" w:cs="Tahoma"/>
        </w:rPr>
        <w:t xml:space="preserve">(d) Marijuana, opium, poppies, coca leaves, heroin or other narcotics or synthetic drugs which are or may hereafter be declared habit forming by the President of the Philippines, or any compound, manufactured salt, derivative, or preparation thereof, except when imported by the </w:t>
      </w:r>
      <w:r w:rsidRPr="000A3251">
        <w:rPr>
          <w:rFonts w:ascii="Tahoma" w:hAnsi="Tahoma" w:cs="Tahoma"/>
        </w:rPr>
        <w:lastRenderedPageBreak/>
        <w:t>government of the Philippines or any person duly authorized by the Dangerous Drugs Board, for medicinal purposes;</w:t>
      </w:r>
    </w:p>
    <w:p w14:paraId="04A831E9" w14:textId="77777777" w:rsidR="00A14B76" w:rsidRPr="000A3251" w:rsidRDefault="00A14B76" w:rsidP="000A3251">
      <w:pPr>
        <w:pStyle w:val="p1ji"/>
        <w:shd w:val="clear" w:color="auto" w:fill="FFFFFF"/>
        <w:spacing w:after="300" w:line="360" w:lineRule="atLeast"/>
        <w:ind w:left="360" w:firstLine="720"/>
        <w:jc w:val="both"/>
        <w:rPr>
          <w:rFonts w:ascii="Tahoma" w:hAnsi="Tahoma" w:cs="Tahoma"/>
        </w:rPr>
      </w:pPr>
      <w:r w:rsidRPr="000A3251">
        <w:rPr>
          <w:rFonts w:ascii="Tahoma" w:hAnsi="Tahoma" w:cs="Tahoma"/>
        </w:rPr>
        <w:t>(e) Opium pipes or parts thereof, of whatever material; and</w:t>
      </w:r>
    </w:p>
    <w:p w14:paraId="438F771C" w14:textId="77777777" w:rsidR="00A14B76" w:rsidRPr="000A3251" w:rsidRDefault="00A14B76" w:rsidP="000A3251">
      <w:pPr>
        <w:pStyle w:val="p1ji"/>
        <w:shd w:val="clear" w:color="auto" w:fill="FFFFFF"/>
        <w:spacing w:after="300" w:line="360" w:lineRule="atLeast"/>
        <w:ind w:left="360" w:firstLine="720"/>
        <w:jc w:val="both"/>
        <w:rPr>
          <w:rFonts w:ascii="Tahoma" w:hAnsi="Tahoma" w:cs="Tahoma"/>
        </w:rPr>
      </w:pPr>
      <w:r w:rsidRPr="000A3251">
        <w:rPr>
          <w:rFonts w:ascii="Tahoma" w:hAnsi="Tahoma" w:cs="Tahoma"/>
        </w:rPr>
        <w:t>(f) Any other goods whose importation and exportation are restricted.</w:t>
      </w:r>
    </w:p>
    <w:p w14:paraId="7B4111C9" w14:textId="182B579F" w:rsidR="009A6AF8" w:rsidRPr="00A14B76" w:rsidRDefault="00A14B76" w:rsidP="00A14B76">
      <w:pPr>
        <w:pStyle w:val="NoSpacing1"/>
        <w:ind w:left="1080"/>
        <w:jc w:val="both"/>
        <w:rPr>
          <w:rFonts w:ascii="Tahoma" w:hAnsi="Tahoma" w:cs="Tahoma"/>
          <w:sz w:val="24"/>
          <w:szCs w:val="24"/>
        </w:rPr>
      </w:pPr>
      <w:r w:rsidRPr="000A3251">
        <w:rPr>
          <w:rFonts w:ascii="Tahoma" w:hAnsi="Tahoma" w:cs="Tahoma"/>
          <w:sz w:val="24"/>
          <w:szCs w:val="24"/>
        </w:rPr>
        <w:t>The restriction to import or export the above stated goods shall include t</w:t>
      </w:r>
      <w:r>
        <w:rPr>
          <w:rFonts w:ascii="Tahoma" w:hAnsi="Tahoma" w:cs="Tahoma"/>
          <w:sz w:val="24"/>
          <w:szCs w:val="24"/>
        </w:rPr>
        <w:t>he restriction on their transit.</w:t>
      </w:r>
      <w:r w:rsidR="00B4641F" w:rsidRPr="00B4641F">
        <w:rPr>
          <w:rStyle w:val="FootnoteReference"/>
          <w:rFonts w:ascii="Tahoma" w:hAnsi="Tahoma" w:cs="Tahoma"/>
          <w:sz w:val="24"/>
          <w:szCs w:val="24"/>
        </w:rPr>
        <w:t xml:space="preserve"> </w:t>
      </w:r>
      <w:r w:rsidR="00B4641F" w:rsidRPr="000A3251">
        <w:rPr>
          <w:rStyle w:val="FootnoteReference"/>
          <w:rFonts w:ascii="Tahoma" w:hAnsi="Tahoma" w:cs="Tahoma"/>
          <w:sz w:val="24"/>
          <w:szCs w:val="24"/>
        </w:rPr>
        <w:footnoteReference w:id="6"/>
      </w:r>
    </w:p>
    <w:p w14:paraId="5E4220EF" w14:textId="77777777" w:rsidR="009A6AF8" w:rsidRDefault="009A6AF8">
      <w:pPr>
        <w:pStyle w:val="NoSpacing1"/>
        <w:jc w:val="both"/>
        <w:rPr>
          <w:rFonts w:ascii="Tahoma" w:hAnsi="Tahoma" w:cs="Tahoma"/>
          <w:b/>
          <w:sz w:val="24"/>
          <w:szCs w:val="24"/>
        </w:rPr>
      </w:pPr>
    </w:p>
    <w:p w14:paraId="29F6577A" w14:textId="77777777" w:rsidR="009A6AF8" w:rsidRDefault="00514E1E">
      <w:pPr>
        <w:pStyle w:val="NoSpacing1"/>
        <w:jc w:val="both"/>
        <w:rPr>
          <w:rFonts w:ascii="Tahoma" w:hAnsi="Tahoma" w:cs="Tahoma"/>
          <w:sz w:val="24"/>
          <w:szCs w:val="24"/>
          <w:u w:val="single"/>
        </w:rPr>
      </w:pPr>
      <w:r>
        <w:rPr>
          <w:rFonts w:ascii="Tahoma" w:hAnsi="Tahoma" w:cs="Tahoma"/>
          <w:b/>
          <w:sz w:val="24"/>
          <w:szCs w:val="24"/>
        </w:rPr>
        <w:t xml:space="preserve">Section 4. </w:t>
      </w:r>
      <w:r>
        <w:rPr>
          <w:rFonts w:ascii="Tahoma" w:hAnsi="Tahoma" w:cs="Tahoma"/>
          <w:b/>
          <w:sz w:val="24"/>
          <w:szCs w:val="24"/>
          <w:u w:val="single"/>
        </w:rPr>
        <w:t>General Provisions</w:t>
      </w:r>
      <w:r>
        <w:rPr>
          <w:rFonts w:ascii="Tahoma" w:hAnsi="Tahoma" w:cs="Tahoma"/>
          <w:b/>
          <w:sz w:val="24"/>
          <w:szCs w:val="24"/>
        </w:rPr>
        <w:t xml:space="preserve">. </w:t>
      </w:r>
    </w:p>
    <w:p w14:paraId="6A86B750" w14:textId="77777777" w:rsidR="009A6AF8" w:rsidRDefault="009A6AF8">
      <w:pPr>
        <w:spacing w:after="0" w:line="240" w:lineRule="auto"/>
        <w:rPr>
          <w:rFonts w:ascii="Tahoma" w:eastAsia="Times New Roman" w:hAnsi="Tahoma" w:cs="Tahoma"/>
          <w:color w:val="454B50"/>
          <w:sz w:val="24"/>
          <w:szCs w:val="24"/>
          <w:shd w:val="clear" w:color="auto" w:fill="FFFFFF"/>
          <w:lang w:val="en-PH"/>
        </w:rPr>
      </w:pPr>
    </w:p>
    <w:p w14:paraId="4D3369A7" w14:textId="77777777" w:rsidR="009A6AF8" w:rsidRDefault="00514E1E">
      <w:pPr>
        <w:pStyle w:val="NoSpacing1"/>
        <w:numPr>
          <w:ilvl w:val="1"/>
          <w:numId w:val="3"/>
        </w:numPr>
        <w:jc w:val="both"/>
        <w:rPr>
          <w:rFonts w:ascii="Tahoma" w:hAnsi="Tahoma" w:cs="Tahoma"/>
          <w:sz w:val="24"/>
          <w:szCs w:val="24"/>
          <w:lang w:val="en-PH"/>
        </w:rPr>
      </w:pPr>
      <w:r>
        <w:rPr>
          <w:rFonts w:ascii="Tahoma" w:hAnsi="Tahoma" w:cs="Tahoma"/>
          <w:sz w:val="24"/>
          <w:szCs w:val="24"/>
          <w:lang w:val="en-PH"/>
        </w:rPr>
        <w:t xml:space="preserve">As may be applicable, advanced lodgement procedures shall be used in the processing of </w:t>
      </w:r>
      <w:r>
        <w:rPr>
          <w:rFonts w:ascii="Tahoma" w:hAnsi="Tahoma" w:cs="Tahoma"/>
          <w:i/>
          <w:sz w:val="24"/>
          <w:szCs w:val="24"/>
          <w:lang w:val="en-PH"/>
        </w:rPr>
        <w:t xml:space="preserve">De Minimis </w:t>
      </w:r>
      <w:r>
        <w:rPr>
          <w:rFonts w:ascii="Tahoma" w:hAnsi="Tahoma" w:cs="Tahoma"/>
          <w:sz w:val="24"/>
          <w:szCs w:val="24"/>
          <w:lang w:val="en-PH"/>
        </w:rPr>
        <w:t xml:space="preserve">Value importations, to allow the Bureau to process the information that is provided in advance and make a determination as to whether there is a need to examine the goods. If there is no need for examination, the goods can be released upon processing. </w:t>
      </w:r>
    </w:p>
    <w:p w14:paraId="48691398" w14:textId="77777777" w:rsidR="009A6AF8" w:rsidRDefault="009A6AF8">
      <w:pPr>
        <w:pStyle w:val="NoSpacing1"/>
        <w:ind w:left="1080"/>
        <w:jc w:val="both"/>
        <w:rPr>
          <w:rFonts w:ascii="Tahoma" w:hAnsi="Tahoma" w:cs="Tahoma"/>
          <w:sz w:val="24"/>
          <w:szCs w:val="24"/>
          <w:lang w:val="en-PH"/>
        </w:rPr>
      </w:pPr>
    </w:p>
    <w:p w14:paraId="51E46992" w14:textId="6172253C" w:rsidR="00B103DE" w:rsidRPr="00B103DE" w:rsidRDefault="00986612" w:rsidP="00B103DE">
      <w:pPr>
        <w:pStyle w:val="NoSpacing1"/>
        <w:numPr>
          <w:ilvl w:val="1"/>
          <w:numId w:val="3"/>
        </w:numPr>
        <w:jc w:val="both"/>
        <w:rPr>
          <w:rFonts w:ascii="Tahoma" w:hAnsi="Tahoma" w:cs="Tahoma"/>
          <w:sz w:val="24"/>
          <w:szCs w:val="24"/>
          <w:lang w:val="en-PH"/>
        </w:rPr>
      </w:pPr>
      <w:r>
        <w:rPr>
          <w:rFonts w:ascii="Tahoma" w:hAnsi="Tahoma" w:cs="Tahoma"/>
          <w:sz w:val="24"/>
          <w:szCs w:val="24"/>
        </w:rPr>
        <w:t>Compliance with</w:t>
      </w:r>
      <w:r w:rsidR="00D14592">
        <w:rPr>
          <w:rFonts w:ascii="Tahoma" w:hAnsi="Tahoma" w:cs="Tahoma"/>
          <w:sz w:val="24"/>
          <w:szCs w:val="24"/>
        </w:rPr>
        <w:t xml:space="preserve"> regulat</w:t>
      </w:r>
      <w:r w:rsidR="00841F3E">
        <w:rPr>
          <w:rFonts w:ascii="Tahoma" w:hAnsi="Tahoma" w:cs="Tahoma"/>
          <w:sz w:val="24"/>
          <w:szCs w:val="24"/>
        </w:rPr>
        <w:t>ory</w:t>
      </w:r>
      <w:r w:rsidR="00D14592">
        <w:rPr>
          <w:rFonts w:ascii="Tahoma" w:hAnsi="Tahoma" w:cs="Tahoma"/>
          <w:sz w:val="24"/>
          <w:szCs w:val="24"/>
        </w:rPr>
        <w:t xml:space="preserve"> requirements may be dispensed with in i</w:t>
      </w:r>
      <w:r w:rsidR="00FD5EE3">
        <w:rPr>
          <w:rFonts w:ascii="Tahoma" w:hAnsi="Tahoma" w:cs="Tahoma"/>
          <w:sz w:val="24"/>
          <w:szCs w:val="24"/>
        </w:rPr>
        <w:t>mportation</w:t>
      </w:r>
      <w:r w:rsidR="001662B2">
        <w:rPr>
          <w:rFonts w:ascii="Tahoma" w:hAnsi="Tahoma" w:cs="Tahoma"/>
          <w:sz w:val="24"/>
          <w:szCs w:val="24"/>
        </w:rPr>
        <w:t>s</w:t>
      </w:r>
      <w:r w:rsidR="00FD5EE3">
        <w:rPr>
          <w:rFonts w:ascii="Tahoma" w:hAnsi="Tahoma" w:cs="Tahoma"/>
          <w:sz w:val="24"/>
          <w:szCs w:val="24"/>
        </w:rPr>
        <w:t xml:space="preserve"> of </w:t>
      </w:r>
      <w:r w:rsidR="00B80282">
        <w:rPr>
          <w:rFonts w:ascii="Tahoma" w:hAnsi="Tahoma" w:cs="Tahoma"/>
          <w:sz w:val="24"/>
          <w:szCs w:val="24"/>
        </w:rPr>
        <w:t>r</w:t>
      </w:r>
      <w:r w:rsidR="00E36800">
        <w:rPr>
          <w:rFonts w:ascii="Tahoma" w:hAnsi="Tahoma" w:cs="Tahoma"/>
          <w:sz w:val="24"/>
          <w:szCs w:val="24"/>
        </w:rPr>
        <w:t>egu</w:t>
      </w:r>
      <w:r w:rsidR="00CB04B0">
        <w:rPr>
          <w:rFonts w:ascii="Tahoma" w:hAnsi="Tahoma" w:cs="Tahoma"/>
          <w:sz w:val="24"/>
          <w:szCs w:val="24"/>
        </w:rPr>
        <w:t>lated goods for personal us</w:t>
      </w:r>
      <w:r w:rsidR="001662B2">
        <w:rPr>
          <w:rFonts w:ascii="Tahoma" w:hAnsi="Tahoma" w:cs="Tahoma"/>
          <w:sz w:val="24"/>
          <w:szCs w:val="24"/>
        </w:rPr>
        <w:t>e.</w:t>
      </w:r>
      <w:r w:rsidR="00B80282">
        <w:rPr>
          <w:rFonts w:ascii="Tahoma" w:hAnsi="Tahoma" w:cs="Tahoma"/>
          <w:sz w:val="24"/>
          <w:szCs w:val="24"/>
        </w:rPr>
        <w:t xml:space="preserve"> </w:t>
      </w:r>
    </w:p>
    <w:p w14:paraId="37097F39" w14:textId="77777777" w:rsidR="00B103DE" w:rsidRPr="00B103DE" w:rsidRDefault="00B103DE" w:rsidP="00B103DE">
      <w:pPr>
        <w:pStyle w:val="NoSpacing1"/>
        <w:jc w:val="both"/>
        <w:rPr>
          <w:rFonts w:ascii="Tahoma" w:hAnsi="Tahoma" w:cs="Tahoma"/>
          <w:sz w:val="24"/>
          <w:szCs w:val="24"/>
          <w:lang w:val="en-PH"/>
        </w:rPr>
      </w:pPr>
    </w:p>
    <w:p w14:paraId="48AF0061" w14:textId="1F943436" w:rsidR="002F0594" w:rsidRDefault="00514E1E" w:rsidP="004E2149">
      <w:pPr>
        <w:pStyle w:val="NoSpacing1"/>
        <w:ind w:left="1080"/>
        <w:jc w:val="both"/>
        <w:rPr>
          <w:rFonts w:ascii="Tahoma" w:hAnsi="Tahoma" w:cs="Tahoma"/>
          <w:sz w:val="24"/>
          <w:szCs w:val="24"/>
          <w:lang w:val="en-PH"/>
        </w:rPr>
      </w:pPr>
      <w:r>
        <w:rPr>
          <w:rFonts w:ascii="Tahoma" w:hAnsi="Tahoma" w:cs="Tahoma"/>
          <w:sz w:val="24"/>
          <w:szCs w:val="24"/>
          <w:lang w:val="en-PH"/>
        </w:rPr>
        <w:t>When in commercial quantity</w:t>
      </w:r>
      <w:r>
        <w:rPr>
          <w:rFonts w:ascii="Tahoma" w:hAnsi="Tahoma" w:cs="Tahoma"/>
          <w:i/>
          <w:sz w:val="24"/>
          <w:szCs w:val="24"/>
          <w:lang w:val="en-PH"/>
        </w:rPr>
        <w:t>, De Minimis</w:t>
      </w:r>
      <w:r>
        <w:rPr>
          <w:rFonts w:ascii="Tahoma" w:hAnsi="Tahoma" w:cs="Tahoma"/>
          <w:sz w:val="24"/>
          <w:szCs w:val="24"/>
          <w:lang w:val="en-PH"/>
        </w:rPr>
        <w:t xml:space="preserve"> Value importations which are regulated shall comply with applicable government regulations. </w:t>
      </w:r>
      <w:r>
        <w:rPr>
          <w:rFonts w:ascii="Tahoma" w:hAnsi="Tahoma" w:cs="Tahoma"/>
          <w:i/>
          <w:sz w:val="24"/>
          <w:szCs w:val="24"/>
          <w:lang w:val="en-PH"/>
        </w:rPr>
        <w:t xml:space="preserve">De Minimis </w:t>
      </w:r>
      <w:r>
        <w:rPr>
          <w:rFonts w:ascii="Tahoma" w:hAnsi="Tahoma" w:cs="Tahoma"/>
          <w:sz w:val="24"/>
          <w:szCs w:val="24"/>
          <w:lang w:val="en-PH"/>
        </w:rPr>
        <w:t xml:space="preserve">Value importations are subject to rules on prohibited or restricted importations. </w:t>
      </w:r>
    </w:p>
    <w:p w14:paraId="1B7C8243" w14:textId="77777777" w:rsidR="002F0594" w:rsidRDefault="002F0594" w:rsidP="004E2149">
      <w:pPr>
        <w:pStyle w:val="NoSpacing1"/>
        <w:ind w:left="1080"/>
        <w:jc w:val="both"/>
        <w:rPr>
          <w:rFonts w:ascii="Tahoma" w:hAnsi="Tahoma" w:cs="Tahoma"/>
          <w:sz w:val="24"/>
          <w:szCs w:val="24"/>
          <w:lang w:val="en-PH"/>
        </w:rPr>
      </w:pPr>
    </w:p>
    <w:p w14:paraId="7EA75C34" w14:textId="022E93AC" w:rsidR="009A6AF8" w:rsidRPr="000B5DFF" w:rsidRDefault="00B84429" w:rsidP="004E2149">
      <w:pPr>
        <w:pStyle w:val="NoSpacing1"/>
        <w:ind w:left="1080"/>
        <w:jc w:val="both"/>
        <w:rPr>
          <w:rFonts w:ascii="Tahoma" w:hAnsi="Tahoma" w:cs="Tahoma"/>
          <w:sz w:val="24"/>
          <w:szCs w:val="24"/>
          <w:lang w:val="en-PH"/>
        </w:rPr>
      </w:pPr>
      <w:r>
        <w:rPr>
          <w:rFonts w:ascii="Tahoma" w:hAnsi="Tahoma" w:cs="Tahoma"/>
          <w:sz w:val="24"/>
          <w:szCs w:val="24"/>
        </w:rPr>
        <w:t>R</w:t>
      </w:r>
      <w:r w:rsidR="00514E1E" w:rsidRPr="006B196E">
        <w:rPr>
          <w:rFonts w:ascii="Tahoma" w:hAnsi="Tahoma" w:cs="Tahoma"/>
          <w:sz w:val="24"/>
          <w:szCs w:val="24"/>
          <w:lang w:val="en-PH"/>
        </w:rPr>
        <w:t xml:space="preserve">egulations </w:t>
      </w:r>
      <w:r>
        <w:rPr>
          <w:rFonts w:ascii="Tahoma" w:hAnsi="Tahoma" w:cs="Tahoma"/>
          <w:sz w:val="24"/>
          <w:szCs w:val="24"/>
        </w:rPr>
        <w:t xml:space="preserve">as to the </w:t>
      </w:r>
      <w:r w:rsidR="00FA0987">
        <w:rPr>
          <w:rFonts w:ascii="Tahoma" w:hAnsi="Tahoma" w:cs="Tahoma"/>
          <w:sz w:val="24"/>
          <w:szCs w:val="24"/>
        </w:rPr>
        <w:t xml:space="preserve">allowed </w:t>
      </w:r>
      <w:r>
        <w:rPr>
          <w:rFonts w:ascii="Tahoma" w:hAnsi="Tahoma" w:cs="Tahoma"/>
          <w:sz w:val="24"/>
          <w:szCs w:val="24"/>
        </w:rPr>
        <w:t>quantit</w:t>
      </w:r>
      <w:r w:rsidR="007E6EE5">
        <w:rPr>
          <w:rFonts w:ascii="Tahoma" w:hAnsi="Tahoma" w:cs="Tahoma"/>
          <w:sz w:val="24"/>
          <w:szCs w:val="24"/>
        </w:rPr>
        <w:t>y of importation</w:t>
      </w:r>
      <w:r w:rsidR="003A6F24">
        <w:rPr>
          <w:rFonts w:ascii="Tahoma" w:hAnsi="Tahoma" w:cs="Tahoma"/>
          <w:sz w:val="24"/>
          <w:szCs w:val="24"/>
        </w:rPr>
        <w:t>s being</w:t>
      </w:r>
      <w:r w:rsidR="007E6EE5">
        <w:rPr>
          <w:rFonts w:ascii="Tahoma" w:hAnsi="Tahoma" w:cs="Tahoma"/>
          <w:sz w:val="24"/>
          <w:szCs w:val="24"/>
        </w:rPr>
        <w:t xml:space="preserve"> </w:t>
      </w:r>
      <w:r w:rsidR="00514E1E" w:rsidRPr="006B196E">
        <w:rPr>
          <w:rFonts w:ascii="Tahoma" w:hAnsi="Tahoma" w:cs="Tahoma"/>
          <w:sz w:val="24"/>
          <w:szCs w:val="24"/>
          <w:lang w:val="en-PH"/>
        </w:rPr>
        <w:t xml:space="preserve">imposed by </w:t>
      </w:r>
      <w:r w:rsidR="007E6EE5">
        <w:rPr>
          <w:rFonts w:ascii="Tahoma" w:hAnsi="Tahoma" w:cs="Tahoma"/>
          <w:sz w:val="24"/>
          <w:szCs w:val="24"/>
        </w:rPr>
        <w:t xml:space="preserve">other government </w:t>
      </w:r>
      <w:r w:rsidR="00514E1E" w:rsidRPr="006B196E">
        <w:rPr>
          <w:rFonts w:ascii="Tahoma" w:hAnsi="Tahoma" w:cs="Tahoma"/>
          <w:sz w:val="24"/>
          <w:szCs w:val="24"/>
          <w:lang w:val="en-PH"/>
        </w:rPr>
        <w:t xml:space="preserve">agencies shall be </w:t>
      </w:r>
      <w:r w:rsidR="002F0594">
        <w:rPr>
          <w:rFonts w:ascii="Tahoma" w:hAnsi="Tahoma" w:cs="Tahoma"/>
          <w:sz w:val="24"/>
          <w:szCs w:val="24"/>
        </w:rPr>
        <w:t>strictly observed</w:t>
      </w:r>
      <w:r w:rsidR="00514E1E">
        <w:rPr>
          <w:rFonts w:ascii="Tahoma" w:hAnsi="Tahoma" w:cs="Tahoma"/>
          <w:sz w:val="24"/>
          <w:szCs w:val="24"/>
          <w:lang w:val="en-PH"/>
        </w:rPr>
        <w:t>.</w:t>
      </w:r>
    </w:p>
    <w:p w14:paraId="75892110" w14:textId="77777777" w:rsidR="009A6AF8" w:rsidRDefault="009A6AF8">
      <w:pPr>
        <w:pStyle w:val="NoSpacing1"/>
        <w:jc w:val="both"/>
        <w:rPr>
          <w:rFonts w:ascii="Tahoma" w:hAnsi="Tahoma" w:cs="Tahoma"/>
          <w:sz w:val="24"/>
          <w:szCs w:val="24"/>
        </w:rPr>
      </w:pPr>
    </w:p>
    <w:p w14:paraId="28C64B7D" w14:textId="77777777" w:rsidR="009A6AF8" w:rsidRDefault="00514E1E">
      <w:pPr>
        <w:pStyle w:val="NoSpacing1"/>
        <w:jc w:val="both"/>
        <w:rPr>
          <w:rFonts w:ascii="Tahoma" w:hAnsi="Tahoma" w:cs="Tahoma"/>
          <w:b/>
          <w:sz w:val="24"/>
          <w:szCs w:val="24"/>
          <w:u w:val="single"/>
          <w:lang w:val="en-PH"/>
        </w:rPr>
      </w:pPr>
      <w:r>
        <w:rPr>
          <w:rFonts w:ascii="Tahoma" w:hAnsi="Tahoma" w:cs="Tahoma"/>
          <w:b/>
          <w:sz w:val="24"/>
          <w:szCs w:val="24"/>
        </w:rPr>
        <w:t xml:space="preserve">Section 5. </w:t>
      </w:r>
      <w:r>
        <w:rPr>
          <w:rFonts w:ascii="Tahoma" w:hAnsi="Tahoma" w:cs="Tahoma"/>
          <w:b/>
          <w:sz w:val="24"/>
          <w:szCs w:val="24"/>
          <w:u w:val="single"/>
        </w:rPr>
        <w:t>Exclusions</w:t>
      </w:r>
      <w:r>
        <w:rPr>
          <w:rFonts w:ascii="Tahoma" w:hAnsi="Tahoma" w:cs="Tahoma"/>
          <w:b/>
          <w:sz w:val="24"/>
          <w:szCs w:val="24"/>
          <w:u w:val="single"/>
          <w:lang w:val="en-PH"/>
        </w:rPr>
        <w:t xml:space="preserve">. </w:t>
      </w:r>
    </w:p>
    <w:p w14:paraId="02533D39" w14:textId="77777777" w:rsidR="009A6AF8" w:rsidRDefault="009A6AF8">
      <w:pPr>
        <w:pStyle w:val="NoSpacing1"/>
        <w:jc w:val="both"/>
        <w:rPr>
          <w:rFonts w:ascii="Tahoma" w:hAnsi="Tahoma" w:cs="Tahoma"/>
          <w:sz w:val="24"/>
          <w:szCs w:val="24"/>
          <w:lang w:val="en-PH"/>
        </w:rPr>
      </w:pPr>
    </w:p>
    <w:p w14:paraId="4E6054E6" w14:textId="77777777" w:rsidR="009A6AF8" w:rsidRDefault="00514E1E">
      <w:pPr>
        <w:pStyle w:val="NoSpacing1"/>
        <w:numPr>
          <w:ilvl w:val="1"/>
          <w:numId w:val="4"/>
        </w:numPr>
        <w:ind w:left="1276"/>
        <w:jc w:val="both"/>
        <w:rPr>
          <w:rFonts w:ascii="Tahoma" w:hAnsi="Tahoma" w:cs="Tahoma"/>
          <w:sz w:val="24"/>
          <w:szCs w:val="24"/>
          <w:lang w:val="en-PH"/>
        </w:rPr>
      </w:pPr>
      <w:r>
        <w:rPr>
          <w:rFonts w:ascii="Tahoma" w:hAnsi="Tahoma" w:cs="Tahoma"/>
          <w:sz w:val="24"/>
          <w:szCs w:val="24"/>
          <w:lang w:val="en-PH"/>
        </w:rPr>
        <w:t>Importations which are decla</w:t>
      </w:r>
      <w:r>
        <w:rPr>
          <w:rFonts w:ascii="Tahoma" w:hAnsi="Tahoma" w:cs="Tahoma"/>
          <w:sz w:val="24"/>
          <w:szCs w:val="24"/>
        </w:rPr>
        <w:t xml:space="preserve">red </w:t>
      </w:r>
      <w:r>
        <w:rPr>
          <w:rFonts w:ascii="Tahoma" w:hAnsi="Tahoma" w:cs="Tahoma"/>
          <w:sz w:val="24"/>
          <w:szCs w:val="24"/>
          <w:lang w:val="en-PH"/>
        </w:rPr>
        <w:t>as</w:t>
      </w:r>
      <w:r>
        <w:rPr>
          <w:rFonts w:ascii="Tahoma" w:hAnsi="Tahoma" w:cs="Tahoma"/>
          <w:sz w:val="24"/>
          <w:szCs w:val="24"/>
        </w:rPr>
        <w:t xml:space="preserve"> “without commercial value” or “of no commercial value” </w:t>
      </w:r>
      <w:r>
        <w:rPr>
          <w:rFonts w:ascii="Tahoma" w:hAnsi="Tahoma" w:cs="Tahoma"/>
          <w:sz w:val="24"/>
          <w:szCs w:val="24"/>
          <w:lang w:val="en-PH"/>
        </w:rPr>
        <w:t xml:space="preserve">shall not be accepted as De Minimis importations. Thus, </w:t>
      </w:r>
      <w:r>
        <w:rPr>
          <w:rFonts w:ascii="Tahoma" w:hAnsi="Tahoma" w:cs="Tahoma"/>
          <w:sz w:val="24"/>
          <w:szCs w:val="24"/>
        </w:rPr>
        <w:t>t</w:t>
      </w:r>
      <w:r>
        <w:rPr>
          <w:rFonts w:ascii="Tahoma" w:hAnsi="Tahoma" w:cs="Tahoma"/>
          <w:sz w:val="24"/>
          <w:szCs w:val="24"/>
          <w:lang w:val="en-PH"/>
        </w:rPr>
        <w:t>he importer</w:t>
      </w:r>
      <w:r>
        <w:rPr>
          <w:rFonts w:ascii="Tahoma" w:hAnsi="Tahoma" w:cs="Tahoma"/>
          <w:sz w:val="24"/>
          <w:szCs w:val="24"/>
        </w:rPr>
        <w:t>, consignee,</w:t>
      </w:r>
      <w:r>
        <w:rPr>
          <w:rFonts w:ascii="Tahoma" w:hAnsi="Tahoma" w:cs="Tahoma"/>
          <w:sz w:val="24"/>
          <w:szCs w:val="24"/>
          <w:lang w:val="en-PH"/>
        </w:rPr>
        <w:t xml:space="preserve"> </w:t>
      </w:r>
      <w:r>
        <w:rPr>
          <w:rFonts w:ascii="Tahoma" w:hAnsi="Tahoma" w:cs="Tahoma"/>
          <w:sz w:val="24"/>
          <w:szCs w:val="24"/>
        </w:rPr>
        <w:t>freight</w:t>
      </w:r>
      <w:r>
        <w:rPr>
          <w:rFonts w:ascii="Tahoma" w:hAnsi="Tahoma" w:cs="Tahoma"/>
          <w:sz w:val="24"/>
          <w:szCs w:val="24"/>
          <w:lang w:val="en-PH"/>
        </w:rPr>
        <w:t xml:space="preserve"> </w:t>
      </w:r>
      <w:r>
        <w:rPr>
          <w:rFonts w:ascii="Tahoma" w:hAnsi="Tahoma" w:cs="Tahoma"/>
          <w:sz w:val="24"/>
          <w:szCs w:val="24"/>
        </w:rPr>
        <w:t>forwarder, or air express operator</w:t>
      </w:r>
      <w:r>
        <w:rPr>
          <w:rFonts w:ascii="Tahoma" w:hAnsi="Tahoma" w:cs="Tahoma"/>
          <w:sz w:val="24"/>
          <w:szCs w:val="24"/>
          <w:lang w:val="en-PH"/>
        </w:rPr>
        <w:t xml:space="preserve"> must declare the</w:t>
      </w:r>
      <w:r>
        <w:rPr>
          <w:rFonts w:ascii="Tahoma" w:hAnsi="Tahoma" w:cs="Tahoma"/>
          <w:sz w:val="24"/>
          <w:szCs w:val="24"/>
        </w:rPr>
        <w:t xml:space="preserve"> </w:t>
      </w:r>
      <w:r>
        <w:rPr>
          <w:rFonts w:ascii="Tahoma" w:hAnsi="Tahoma" w:cs="Tahoma"/>
          <w:sz w:val="24"/>
          <w:szCs w:val="24"/>
          <w:lang w:val="en-PH"/>
        </w:rPr>
        <w:t>true value of goods imported for consumption.</w:t>
      </w:r>
    </w:p>
    <w:p w14:paraId="60A5E74D" w14:textId="77777777" w:rsidR="009A6AF8" w:rsidRDefault="009A6AF8">
      <w:pPr>
        <w:pStyle w:val="NoSpacing1"/>
        <w:ind w:left="1276"/>
        <w:jc w:val="both"/>
        <w:rPr>
          <w:rFonts w:ascii="Tahoma" w:hAnsi="Tahoma" w:cs="Tahoma"/>
          <w:sz w:val="24"/>
          <w:szCs w:val="24"/>
          <w:lang w:val="en-PH"/>
        </w:rPr>
      </w:pPr>
    </w:p>
    <w:p w14:paraId="57A76D75" w14:textId="77777777" w:rsidR="009A6AF8" w:rsidRDefault="00514E1E" w:rsidP="006B196E">
      <w:pPr>
        <w:pStyle w:val="NoSpacing1"/>
        <w:numPr>
          <w:ilvl w:val="1"/>
          <w:numId w:val="4"/>
        </w:numPr>
        <w:ind w:left="1276"/>
        <w:jc w:val="both"/>
        <w:rPr>
          <w:rFonts w:ascii="Tahoma" w:hAnsi="Tahoma" w:cs="Tahoma"/>
          <w:sz w:val="24"/>
          <w:szCs w:val="24"/>
          <w:lang w:val="en-PH"/>
        </w:rPr>
      </w:pPr>
      <w:r>
        <w:rPr>
          <w:rFonts w:ascii="Tahoma" w:hAnsi="Tahoma" w:cs="Tahoma"/>
          <w:sz w:val="24"/>
          <w:szCs w:val="24"/>
          <w:lang w:val="en-PH"/>
        </w:rPr>
        <w:t>Passenger</w:t>
      </w:r>
      <w:r>
        <w:rPr>
          <w:rFonts w:ascii="Tahoma" w:hAnsi="Tahoma" w:cs="Tahoma"/>
          <w:sz w:val="24"/>
          <w:szCs w:val="24"/>
        </w:rPr>
        <w:t>-</w:t>
      </w:r>
      <w:r>
        <w:rPr>
          <w:rFonts w:ascii="Tahoma" w:hAnsi="Tahoma" w:cs="Tahoma"/>
          <w:sz w:val="24"/>
          <w:szCs w:val="24"/>
          <w:lang w:val="en-PH"/>
        </w:rPr>
        <w:t>carried imported goods</w:t>
      </w:r>
      <w:r>
        <w:rPr>
          <w:rFonts w:ascii="Tahoma" w:hAnsi="Tahoma" w:cs="Tahoma"/>
          <w:sz w:val="24"/>
          <w:szCs w:val="24"/>
        </w:rPr>
        <w:t xml:space="preserve"> </w:t>
      </w:r>
      <w:r w:rsidRPr="006B196E">
        <w:rPr>
          <w:rFonts w:ascii="Tahoma" w:hAnsi="Tahoma" w:cs="Tahoma"/>
          <w:sz w:val="24"/>
          <w:szCs w:val="24"/>
          <w:shd w:val="clear" w:color="auto" w:fill="FFFFFF"/>
        </w:rPr>
        <w:t xml:space="preserve">shall be subject to applicable Passengers Customs Clearance Procedures with respect to personal effects and usual allowable duty-free items but his/her other importation whether or not of De Minimis Value must be declared in the appropriate Passenger's Declaration Form, in which case if of De Minimis Value, </w:t>
      </w:r>
      <w:r w:rsidRPr="006B196E">
        <w:rPr>
          <w:rFonts w:ascii="Tahoma" w:hAnsi="Tahoma" w:cs="Tahoma"/>
          <w:bCs/>
          <w:sz w:val="24"/>
          <w:szCs w:val="24"/>
          <w:shd w:val="clear" w:color="auto" w:fill="FFFFFF"/>
          <w:lang w:val="en-PH"/>
        </w:rPr>
        <w:t>no duty or tax is charged</w:t>
      </w:r>
      <w:r w:rsidRPr="006B196E">
        <w:rPr>
          <w:rFonts w:ascii="Tahoma" w:hAnsi="Tahoma" w:cs="Tahoma"/>
          <w:bCs/>
          <w:sz w:val="24"/>
          <w:szCs w:val="24"/>
          <w:shd w:val="clear" w:color="auto" w:fill="FFFFFF"/>
        </w:rPr>
        <w:t>.</w:t>
      </w:r>
    </w:p>
    <w:p w14:paraId="4D1EFE57" w14:textId="77777777" w:rsidR="009A6AF8" w:rsidRDefault="009A6AF8" w:rsidP="006B196E">
      <w:pPr>
        <w:pStyle w:val="NoSpacing1"/>
        <w:ind w:left="556"/>
        <w:jc w:val="both"/>
        <w:rPr>
          <w:rFonts w:ascii="Tahoma" w:hAnsi="Tahoma" w:cs="Tahoma"/>
          <w:sz w:val="24"/>
          <w:szCs w:val="24"/>
          <w:lang w:val="en-PH"/>
        </w:rPr>
      </w:pPr>
    </w:p>
    <w:p w14:paraId="3C606898" w14:textId="0F8771A0" w:rsidR="009A6AF8" w:rsidRDefault="00514E1E" w:rsidP="006B196E">
      <w:pPr>
        <w:pStyle w:val="NoSpacing1"/>
        <w:numPr>
          <w:ilvl w:val="1"/>
          <w:numId w:val="4"/>
        </w:numPr>
        <w:ind w:left="1276"/>
        <w:jc w:val="both"/>
        <w:rPr>
          <w:rFonts w:ascii="Tahoma" w:hAnsi="Tahoma" w:cs="Tahoma"/>
          <w:sz w:val="24"/>
          <w:szCs w:val="24"/>
          <w:lang w:val="en-PH"/>
        </w:rPr>
      </w:pPr>
      <w:r w:rsidRPr="006B196E">
        <w:rPr>
          <w:rFonts w:ascii="Tahoma" w:hAnsi="Tahoma" w:cs="Tahoma"/>
          <w:sz w:val="24"/>
          <w:szCs w:val="24"/>
          <w:shd w:val="clear" w:color="auto" w:fill="FFFFFF"/>
        </w:rPr>
        <w:lastRenderedPageBreak/>
        <w:t xml:space="preserve">Unless compliant </w:t>
      </w:r>
      <w:r w:rsidRPr="006B196E">
        <w:rPr>
          <w:rFonts w:ascii="Tahoma" w:hAnsi="Tahoma" w:cs="Tahoma"/>
          <w:sz w:val="24"/>
          <w:szCs w:val="24"/>
          <w:shd w:val="clear" w:color="auto" w:fill="FFFFFF"/>
          <w:lang w:val="en-PH"/>
        </w:rPr>
        <w:t xml:space="preserve">with the regulatory requirements imposed by the </w:t>
      </w:r>
      <w:r w:rsidRPr="006B196E">
        <w:rPr>
          <w:rFonts w:ascii="Tahoma" w:hAnsi="Tahoma" w:cs="Tahoma"/>
          <w:sz w:val="24"/>
          <w:szCs w:val="24"/>
          <w:shd w:val="clear" w:color="auto" w:fill="FFFFFF"/>
        </w:rPr>
        <w:t>concerned</w:t>
      </w:r>
      <w:r w:rsidRPr="006B196E">
        <w:rPr>
          <w:rFonts w:ascii="Tahoma" w:hAnsi="Tahoma" w:cs="Tahoma"/>
          <w:sz w:val="24"/>
          <w:szCs w:val="24"/>
          <w:shd w:val="clear" w:color="auto" w:fill="FFFFFF"/>
          <w:lang w:val="en-PH"/>
        </w:rPr>
        <w:t xml:space="preserve"> agency</w:t>
      </w:r>
      <w:r w:rsidRPr="006B196E">
        <w:rPr>
          <w:rFonts w:ascii="Tahoma" w:hAnsi="Tahoma" w:cs="Tahoma"/>
          <w:sz w:val="24"/>
          <w:szCs w:val="24"/>
          <w:shd w:val="clear" w:color="auto" w:fill="FFFFFF"/>
        </w:rPr>
        <w:t>, i</w:t>
      </w:r>
      <w:r w:rsidRPr="006B196E">
        <w:rPr>
          <w:rFonts w:ascii="Tahoma" w:hAnsi="Tahoma" w:cs="Tahoma"/>
          <w:sz w:val="24"/>
          <w:szCs w:val="24"/>
          <w:shd w:val="clear" w:color="auto" w:fill="FFFFFF"/>
          <w:lang w:val="en-PH"/>
        </w:rPr>
        <w:t>mportation</w:t>
      </w:r>
      <w:r w:rsidRPr="006B196E">
        <w:rPr>
          <w:rFonts w:ascii="Tahoma" w:hAnsi="Tahoma" w:cs="Tahoma"/>
          <w:sz w:val="24"/>
          <w:szCs w:val="24"/>
          <w:shd w:val="clear" w:color="auto" w:fill="FFFFFF"/>
        </w:rPr>
        <w:t>s</w:t>
      </w:r>
      <w:r w:rsidRPr="006B196E">
        <w:rPr>
          <w:rFonts w:ascii="Tahoma" w:hAnsi="Tahoma" w:cs="Tahoma"/>
          <w:sz w:val="24"/>
          <w:szCs w:val="24"/>
          <w:shd w:val="clear" w:color="auto" w:fill="FFFFFF"/>
          <w:lang w:val="en-PH"/>
        </w:rPr>
        <w:t xml:space="preserve"> of </w:t>
      </w:r>
      <w:r w:rsidRPr="006B196E">
        <w:rPr>
          <w:rFonts w:ascii="Tahoma" w:hAnsi="Tahoma" w:cs="Tahoma"/>
          <w:sz w:val="24"/>
          <w:szCs w:val="24"/>
          <w:shd w:val="clear" w:color="auto" w:fill="FFFFFF"/>
        </w:rPr>
        <w:t>r</w:t>
      </w:r>
      <w:r w:rsidRPr="006B196E">
        <w:rPr>
          <w:rFonts w:ascii="Tahoma" w:hAnsi="Tahoma" w:cs="Tahoma"/>
          <w:sz w:val="24"/>
          <w:szCs w:val="24"/>
          <w:shd w:val="clear" w:color="auto" w:fill="FFFFFF"/>
          <w:lang w:val="en-PH"/>
        </w:rPr>
        <w:t xml:space="preserve">egulated products in commercial quantity </w:t>
      </w:r>
      <w:r w:rsidRPr="006B196E">
        <w:rPr>
          <w:rFonts w:ascii="Tahoma" w:hAnsi="Tahoma" w:cs="Tahoma"/>
          <w:sz w:val="24"/>
          <w:szCs w:val="24"/>
          <w:shd w:val="clear" w:color="auto" w:fill="FFFFFF"/>
        </w:rPr>
        <w:t xml:space="preserve">even though </w:t>
      </w:r>
      <w:r w:rsidRPr="006B196E">
        <w:rPr>
          <w:rFonts w:ascii="Tahoma" w:hAnsi="Tahoma" w:cs="Tahoma"/>
          <w:sz w:val="24"/>
          <w:szCs w:val="24"/>
          <w:shd w:val="clear" w:color="auto" w:fill="FFFFFF"/>
          <w:lang w:val="en-PH"/>
        </w:rPr>
        <w:t xml:space="preserve">within the </w:t>
      </w:r>
      <w:r w:rsidRPr="006B196E">
        <w:rPr>
          <w:rFonts w:ascii="Tahoma" w:hAnsi="Tahoma" w:cs="Tahoma"/>
          <w:i/>
          <w:sz w:val="24"/>
          <w:szCs w:val="24"/>
          <w:shd w:val="clear" w:color="auto" w:fill="FFFFFF"/>
          <w:lang w:val="en-PH"/>
        </w:rPr>
        <w:t>De Minimis</w:t>
      </w:r>
      <w:r w:rsidRPr="006B196E">
        <w:rPr>
          <w:rFonts w:ascii="Tahoma" w:hAnsi="Tahoma" w:cs="Tahoma"/>
          <w:sz w:val="24"/>
          <w:szCs w:val="24"/>
          <w:shd w:val="clear" w:color="auto" w:fill="FFFFFF"/>
          <w:lang w:val="en-PH"/>
        </w:rPr>
        <w:t xml:space="preserve"> Value threshold</w:t>
      </w:r>
      <w:r w:rsidRPr="006B196E">
        <w:rPr>
          <w:rFonts w:ascii="Tahoma" w:hAnsi="Tahoma" w:cs="Tahoma"/>
          <w:sz w:val="24"/>
          <w:szCs w:val="24"/>
          <w:shd w:val="clear" w:color="auto" w:fill="FFFFFF"/>
        </w:rPr>
        <w:t xml:space="preserve"> shall not be released.</w:t>
      </w:r>
    </w:p>
    <w:p w14:paraId="59996C6E" w14:textId="77777777" w:rsidR="009A6AF8" w:rsidRDefault="009A6AF8" w:rsidP="006B196E">
      <w:pPr>
        <w:pStyle w:val="NoSpacing1"/>
        <w:shd w:val="clear" w:color="auto" w:fill="FFFFFF"/>
        <w:ind w:left="360"/>
        <w:jc w:val="both"/>
        <w:rPr>
          <w:rFonts w:ascii="Tahoma" w:hAnsi="Tahoma" w:cs="Tahoma"/>
          <w:sz w:val="24"/>
          <w:szCs w:val="24"/>
          <w:lang w:val="en-PH"/>
        </w:rPr>
      </w:pPr>
    </w:p>
    <w:p w14:paraId="0169B9BC" w14:textId="5A1EB342" w:rsidR="009A6AF8" w:rsidRDefault="00514E1E" w:rsidP="006B196E">
      <w:pPr>
        <w:pStyle w:val="NoSpacing1"/>
        <w:numPr>
          <w:ilvl w:val="1"/>
          <w:numId w:val="4"/>
        </w:numPr>
        <w:shd w:val="clear" w:color="auto" w:fill="FFFFFF"/>
        <w:ind w:left="1320" w:hanging="660"/>
        <w:jc w:val="both"/>
        <w:rPr>
          <w:rFonts w:ascii="Tahoma" w:hAnsi="Tahoma" w:cs="Tahoma"/>
          <w:sz w:val="24"/>
          <w:szCs w:val="24"/>
          <w:shd w:val="clear" w:color="auto" w:fill="FFFFFF"/>
          <w:lang w:val="en-PH"/>
        </w:rPr>
      </w:pPr>
      <w:r>
        <w:rPr>
          <w:rFonts w:ascii="Tahoma" w:hAnsi="Tahoma" w:cs="Tahoma"/>
          <w:sz w:val="24"/>
          <w:szCs w:val="24"/>
        </w:rPr>
        <w:t>C</w:t>
      </w:r>
      <w:r>
        <w:rPr>
          <w:rFonts w:ascii="Tahoma" w:hAnsi="Tahoma" w:cs="Tahoma"/>
          <w:sz w:val="24"/>
          <w:szCs w:val="24"/>
          <w:lang w:val="en-PH"/>
        </w:rPr>
        <w:t>onditionally</w:t>
      </w:r>
      <w:r>
        <w:rPr>
          <w:rFonts w:ascii="Tahoma" w:hAnsi="Tahoma" w:cs="Tahoma"/>
          <w:sz w:val="24"/>
          <w:szCs w:val="24"/>
        </w:rPr>
        <w:t>-</w:t>
      </w:r>
      <w:r>
        <w:rPr>
          <w:rFonts w:ascii="Tahoma" w:hAnsi="Tahoma" w:cs="Tahoma"/>
          <w:sz w:val="24"/>
          <w:szCs w:val="24"/>
          <w:lang w:val="en-PH"/>
        </w:rPr>
        <w:t xml:space="preserve">free importations </w:t>
      </w:r>
      <w:r w:rsidRPr="006B196E">
        <w:rPr>
          <w:rStyle w:val="CommentReference"/>
          <w:rFonts w:ascii="Tahoma" w:hAnsi="Tahoma" w:cs="Tahoma"/>
          <w:sz w:val="24"/>
          <w:szCs w:val="24"/>
          <w:lang w:val="en-PH"/>
        </w:rPr>
        <w:t xml:space="preserve">regardless of value </w:t>
      </w:r>
      <w:r>
        <w:rPr>
          <w:rStyle w:val="CommentReference"/>
          <w:rFonts w:ascii="Tahoma" w:hAnsi="Tahoma" w:cs="Tahoma"/>
          <w:sz w:val="24"/>
          <w:szCs w:val="24"/>
          <w:lang w:val="en-PH"/>
        </w:rPr>
        <w:t>sh</w:t>
      </w:r>
      <w:r w:rsidRPr="006B196E">
        <w:rPr>
          <w:rFonts w:ascii="Tahoma" w:hAnsi="Tahoma" w:cs="Tahoma"/>
          <w:sz w:val="24"/>
          <w:szCs w:val="24"/>
          <w:shd w:val="clear" w:color="auto" w:fill="FFFFFF"/>
        </w:rPr>
        <w:t xml:space="preserve">all be subject to the appropriate Customs laws regulations applicable for such </w:t>
      </w:r>
      <w:r w:rsidRPr="006B196E">
        <w:rPr>
          <w:rFonts w:ascii="Tahoma" w:hAnsi="Tahoma" w:cs="Tahoma"/>
          <w:sz w:val="24"/>
          <w:szCs w:val="24"/>
          <w:shd w:val="clear" w:color="auto" w:fill="FFFFFF"/>
          <w:lang w:val="en-PH"/>
        </w:rPr>
        <w:t>importations</w:t>
      </w:r>
      <w:r w:rsidRPr="006B196E">
        <w:rPr>
          <w:rFonts w:ascii="Tahoma" w:hAnsi="Tahoma" w:cs="Tahoma"/>
          <w:sz w:val="24"/>
          <w:szCs w:val="24"/>
          <w:shd w:val="clear" w:color="auto" w:fill="FFFFFF"/>
        </w:rPr>
        <w:t>.</w:t>
      </w:r>
    </w:p>
    <w:p w14:paraId="664901CC" w14:textId="77777777" w:rsidR="00AA3C13" w:rsidRPr="000B5DFF" w:rsidRDefault="00AA3C13" w:rsidP="00AA3C13">
      <w:pPr>
        <w:pStyle w:val="NoSpacing1"/>
        <w:shd w:val="clear" w:color="auto" w:fill="FFFFFF"/>
        <w:ind w:left="660"/>
        <w:jc w:val="both"/>
        <w:rPr>
          <w:rFonts w:ascii="Tahoma" w:hAnsi="Tahoma" w:cs="Tahoma"/>
          <w:sz w:val="24"/>
          <w:szCs w:val="24"/>
          <w:shd w:val="clear" w:color="auto" w:fill="FFFFFF"/>
          <w:lang w:val="en-PH"/>
        </w:rPr>
      </w:pPr>
    </w:p>
    <w:p w14:paraId="50071A2B" w14:textId="055ED0D5" w:rsidR="009A6AF8" w:rsidRDefault="00514E1E" w:rsidP="006B196E">
      <w:pPr>
        <w:pStyle w:val="NoSpacing1"/>
        <w:numPr>
          <w:ilvl w:val="1"/>
          <w:numId w:val="4"/>
        </w:numPr>
        <w:ind w:left="1320" w:hanging="660"/>
        <w:jc w:val="both"/>
        <w:rPr>
          <w:rFonts w:ascii="Tahoma" w:hAnsi="Tahoma" w:cs="Tahoma"/>
          <w:sz w:val="24"/>
          <w:szCs w:val="24"/>
        </w:rPr>
      </w:pPr>
      <w:r>
        <w:rPr>
          <w:rFonts w:ascii="Tahoma" w:hAnsi="Tahoma" w:cs="Tahoma"/>
          <w:sz w:val="24"/>
          <w:szCs w:val="24"/>
        </w:rPr>
        <w:t>Other importations, not c</w:t>
      </w:r>
      <w:r w:rsidR="004D55C6">
        <w:rPr>
          <w:rFonts w:ascii="Tahoma" w:hAnsi="Tahoma" w:cs="Tahoma"/>
          <w:sz w:val="24"/>
          <w:szCs w:val="24"/>
        </w:rPr>
        <w:t>overed by subsections 5.1 to 5.4</w:t>
      </w:r>
      <w:r>
        <w:rPr>
          <w:rFonts w:ascii="Tahoma" w:hAnsi="Tahoma" w:cs="Tahoma"/>
          <w:sz w:val="24"/>
          <w:szCs w:val="24"/>
        </w:rPr>
        <w:t>, which are subject to another set of rules and regulations</w:t>
      </w:r>
      <w:r>
        <w:rPr>
          <w:rStyle w:val="CommentReference"/>
          <w:sz w:val="20"/>
          <w:szCs w:val="20"/>
          <w:lang w:val="en-PH"/>
        </w:rPr>
        <w:t xml:space="preserve"> </w:t>
      </w:r>
      <w:r w:rsidRPr="006B196E">
        <w:rPr>
          <w:rStyle w:val="CommentReference"/>
          <w:rFonts w:ascii="Tahoma" w:hAnsi="Tahoma" w:cs="Tahoma"/>
          <w:sz w:val="24"/>
          <w:szCs w:val="24"/>
          <w:lang w:val="en-PH"/>
        </w:rPr>
        <w:t>such</w:t>
      </w:r>
      <w:r w:rsidR="004D55C6">
        <w:rPr>
          <w:rStyle w:val="CommentReference"/>
          <w:rFonts w:ascii="Tahoma" w:hAnsi="Tahoma" w:cs="Tahoma"/>
          <w:sz w:val="24"/>
          <w:szCs w:val="24"/>
        </w:rPr>
        <w:t xml:space="preserve"> as</w:t>
      </w:r>
      <w:r w:rsidRPr="006B196E">
        <w:rPr>
          <w:rStyle w:val="CommentReference"/>
          <w:rFonts w:ascii="Tahoma" w:hAnsi="Tahoma" w:cs="Tahoma"/>
          <w:sz w:val="24"/>
          <w:szCs w:val="24"/>
          <w:lang w:val="en-PH"/>
        </w:rPr>
        <w:t xml:space="preserve"> shipments bound for economic zones</w:t>
      </w:r>
      <w:r w:rsidR="004D55C6">
        <w:rPr>
          <w:rStyle w:val="CommentReference"/>
          <w:rFonts w:ascii="Tahoma" w:hAnsi="Tahoma" w:cs="Tahoma"/>
          <w:sz w:val="24"/>
          <w:szCs w:val="24"/>
        </w:rPr>
        <w:t xml:space="preserve"> and</w:t>
      </w:r>
      <w:r w:rsidRPr="006B196E">
        <w:rPr>
          <w:rStyle w:val="CommentReference"/>
          <w:rFonts w:ascii="Tahoma" w:hAnsi="Tahoma" w:cs="Tahoma"/>
          <w:sz w:val="24"/>
          <w:szCs w:val="24"/>
          <w:lang w:val="en-PH"/>
        </w:rPr>
        <w:t xml:space="preserve"> shipments covered by ATA Carnet</w:t>
      </w:r>
      <w:r w:rsidR="00A96CAA">
        <w:rPr>
          <w:rStyle w:val="CommentReference"/>
          <w:rFonts w:ascii="Tahoma" w:hAnsi="Tahoma" w:cs="Tahoma"/>
          <w:sz w:val="24"/>
          <w:szCs w:val="24"/>
        </w:rPr>
        <w:t>,</w:t>
      </w:r>
      <w:r w:rsidR="004D55C6">
        <w:rPr>
          <w:rStyle w:val="CommentReference"/>
          <w:rFonts w:ascii="Tahoma" w:hAnsi="Tahoma" w:cs="Tahoma"/>
          <w:sz w:val="24"/>
          <w:szCs w:val="24"/>
        </w:rPr>
        <w:t xml:space="preserve"> among others.</w:t>
      </w:r>
    </w:p>
    <w:p w14:paraId="4741DDED" w14:textId="77777777" w:rsidR="009A6AF8" w:rsidRDefault="009A6AF8">
      <w:pPr>
        <w:pStyle w:val="NoSpacing1"/>
        <w:jc w:val="both"/>
        <w:rPr>
          <w:rFonts w:ascii="Tahoma" w:hAnsi="Tahoma" w:cs="Tahoma"/>
          <w:b/>
          <w:sz w:val="24"/>
          <w:szCs w:val="24"/>
        </w:rPr>
      </w:pPr>
    </w:p>
    <w:p w14:paraId="44EBAE48" w14:textId="77777777" w:rsidR="009A6AF8" w:rsidRDefault="00514E1E">
      <w:pPr>
        <w:pStyle w:val="NoSpacing1"/>
        <w:jc w:val="both"/>
        <w:rPr>
          <w:rFonts w:ascii="Tahoma" w:hAnsi="Tahoma" w:cs="Tahoma"/>
          <w:sz w:val="24"/>
          <w:szCs w:val="24"/>
        </w:rPr>
      </w:pPr>
      <w:r>
        <w:rPr>
          <w:rFonts w:ascii="Tahoma" w:hAnsi="Tahoma" w:cs="Tahoma"/>
          <w:b/>
          <w:sz w:val="24"/>
          <w:szCs w:val="24"/>
          <w:u w:val="single"/>
        </w:rPr>
        <w:t>Section 6. Risk Management</w:t>
      </w:r>
      <w:r>
        <w:rPr>
          <w:rFonts w:ascii="Tahoma" w:hAnsi="Tahoma" w:cs="Tahoma"/>
          <w:b/>
          <w:sz w:val="24"/>
          <w:szCs w:val="24"/>
        </w:rPr>
        <w:t xml:space="preserve">. </w:t>
      </w:r>
      <w:r>
        <w:rPr>
          <w:rFonts w:ascii="Tahoma" w:hAnsi="Tahoma" w:cs="Tahoma"/>
          <w:sz w:val="24"/>
          <w:szCs w:val="24"/>
        </w:rPr>
        <w:t>A risk management system shall be used to carry out necessary customs and border control:</w:t>
      </w:r>
    </w:p>
    <w:p w14:paraId="2089CA30" w14:textId="77777777" w:rsidR="009A6AF8" w:rsidRDefault="009A6AF8">
      <w:pPr>
        <w:pStyle w:val="NoSpacing1"/>
        <w:jc w:val="both"/>
        <w:rPr>
          <w:rFonts w:ascii="Tahoma" w:hAnsi="Tahoma" w:cs="Tahoma"/>
          <w:strike/>
          <w:sz w:val="24"/>
          <w:szCs w:val="24"/>
        </w:rPr>
      </w:pPr>
    </w:p>
    <w:p w14:paraId="611E5898" w14:textId="77777777" w:rsidR="009A6AF8" w:rsidRDefault="00514E1E" w:rsidP="006B196E">
      <w:pPr>
        <w:pStyle w:val="NoSpacing1"/>
        <w:numPr>
          <w:ilvl w:val="1"/>
          <w:numId w:val="5"/>
        </w:numPr>
        <w:ind w:leftChars="300" w:left="1318" w:hangingChars="274" w:hanging="658"/>
        <w:jc w:val="both"/>
        <w:rPr>
          <w:rFonts w:ascii="Tahoma" w:hAnsi="Tahoma" w:cs="Tahoma"/>
          <w:sz w:val="24"/>
          <w:szCs w:val="24"/>
          <w:lang w:val="en-PH"/>
        </w:rPr>
      </w:pPr>
      <w:r>
        <w:rPr>
          <w:rFonts w:ascii="Tahoma" w:hAnsi="Tahoma" w:cs="Tahoma"/>
          <w:i/>
          <w:sz w:val="24"/>
          <w:szCs w:val="24"/>
        </w:rPr>
        <w:t>De Minimis</w:t>
      </w:r>
      <w:r>
        <w:rPr>
          <w:rFonts w:ascii="Tahoma" w:hAnsi="Tahoma" w:cs="Tahoma"/>
          <w:sz w:val="24"/>
          <w:szCs w:val="24"/>
        </w:rPr>
        <w:t xml:space="preserve"> </w:t>
      </w:r>
      <w:r>
        <w:rPr>
          <w:rFonts w:ascii="Tahoma" w:hAnsi="Tahoma" w:cs="Tahoma"/>
          <w:sz w:val="24"/>
          <w:szCs w:val="24"/>
          <w:lang w:val="en-PH"/>
        </w:rPr>
        <w:t>Value importations</w:t>
      </w:r>
      <w:r>
        <w:rPr>
          <w:rFonts w:ascii="Tahoma" w:hAnsi="Tahoma" w:cs="Tahoma"/>
          <w:sz w:val="24"/>
          <w:szCs w:val="24"/>
        </w:rPr>
        <w:t xml:space="preserve"> should be subject to a non-intrusive examination (e.g. x-ray or any other equivalent device) on a random basis</w:t>
      </w:r>
      <w:r>
        <w:rPr>
          <w:rFonts w:ascii="Tahoma" w:hAnsi="Tahoma" w:cs="Tahoma"/>
          <w:sz w:val="24"/>
          <w:szCs w:val="24"/>
          <w:lang w:val="en-PH"/>
        </w:rPr>
        <w:t xml:space="preserve"> based on existing selectivity scheme used by the Bureau.</w:t>
      </w:r>
    </w:p>
    <w:p w14:paraId="6439B228" w14:textId="77777777" w:rsidR="009A6AF8" w:rsidRDefault="009A6AF8" w:rsidP="006B196E">
      <w:pPr>
        <w:pStyle w:val="NoSpacing1"/>
        <w:ind w:leftChars="300" w:left="1318" w:hangingChars="274" w:hanging="658"/>
        <w:jc w:val="both"/>
        <w:rPr>
          <w:rFonts w:ascii="Tahoma" w:hAnsi="Tahoma" w:cs="Tahoma"/>
          <w:sz w:val="24"/>
          <w:szCs w:val="24"/>
          <w:lang w:val="en-PH"/>
        </w:rPr>
      </w:pPr>
    </w:p>
    <w:p w14:paraId="14749ACD" w14:textId="77777777" w:rsidR="009A6AF8" w:rsidRDefault="00514E1E" w:rsidP="006B196E">
      <w:pPr>
        <w:pStyle w:val="NoSpacing1"/>
        <w:numPr>
          <w:ilvl w:val="1"/>
          <w:numId w:val="5"/>
        </w:numPr>
        <w:ind w:leftChars="300" w:left="1318" w:hangingChars="274" w:hanging="658"/>
        <w:jc w:val="both"/>
        <w:rPr>
          <w:rFonts w:ascii="Tahoma" w:hAnsi="Tahoma" w:cs="Tahoma"/>
          <w:sz w:val="24"/>
          <w:szCs w:val="24"/>
          <w:lang w:val="en-PH"/>
        </w:rPr>
      </w:pPr>
      <w:r>
        <w:rPr>
          <w:rFonts w:ascii="Tahoma" w:hAnsi="Tahoma" w:cs="Tahoma"/>
          <w:sz w:val="24"/>
          <w:szCs w:val="24"/>
        </w:rPr>
        <w:t>The customs examiner, may, based on reasonable grounds, physically inspect the imported goods, subject to the conditions set forth in Chapter 2, Title IV and the CAOs pertaining to Section 438 and 439, Chapter 4, Title IV of the CMTA.</w:t>
      </w:r>
    </w:p>
    <w:p w14:paraId="58635E06" w14:textId="77777777" w:rsidR="009A6AF8" w:rsidRDefault="009A6AF8" w:rsidP="006B196E">
      <w:pPr>
        <w:pStyle w:val="NoSpacing1"/>
        <w:ind w:leftChars="300" w:left="1318" w:hangingChars="274" w:hanging="658"/>
        <w:jc w:val="both"/>
        <w:rPr>
          <w:rFonts w:ascii="Tahoma" w:hAnsi="Tahoma" w:cs="Tahoma"/>
          <w:sz w:val="24"/>
          <w:szCs w:val="24"/>
        </w:rPr>
      </w:pPr>
    </w:p>
    <w:p w14:paraId="771AE4D1" w14:textId="4BAA3881" w:rsidR="009A6AF8" w:rsidRDefault="00514E1E" w:rsidP="006B196E">
      <w:pPr>
        <w:pStyle w:val="NoSpacing1"/>
        <w:numPr>
          <w:ilvl w:val="1"/>
          <w:numId w:val="5"/>
        </w:numPr>
        <w:ind w:leftChars="300" w:left="1318" w:hangingChars="274" w:hanging="658"/>
        <w:jc w:val="both"/>
        <w:rPr>
          <w:rFonts w:ascii="Tahoma" w:hAnsi="Tahoma" w:cs="Tahoma"/>
          <w:sz w:val="24"/>
          <w:szCs w:val="24"/>
          <w:lang w:val="en-PH"/>
        </w:rPr>
      </w:pPr>
      <w:r>
        <w:rPr>
          <w:rFonts w:ascii="Tahoma" w:hAnsi="Tahoma" w:cs="Tahoma"/>
          <w:sz w:val="24"/>
          <w:szCs w:val="24"/>
        </w:rPr>
        <w:t>The Collector of Customs shall provide a weekly monitoring report to the Commissioner of Customs, using the</w:t>
      </w:r>
      <w:r>
        <w:rPr>
          <w:rFonts w:ascii="Tahoma" w:hAnsi="Tahoma" w:cs="Tahoma"/>
          <w:sz w:val="24"/>
          <w:szCs w:val="24"/>
          <w:lang w:val="en-PH"/>
        </w:rPr>
        <w:t xml:space="preserve"> </w:t>
      </w:r>
      <w:r>
        <w:rPr>
          <w:rFonts w:ascii="Tahoma" w:hAnsi="Tahoma" w:cs="Tahoma"/>
          <w:sz w:val="24"/>
          <w:szCs w:val="24"/>
        </w:rPr>
        <w:t>template</w:t>
      </w:r>
      <w:r>
        <w:rPr>
          <w:rFonts w:ascii="Tahoma" w:hAnsi="Tahoma" w:cs="Tahoma"/>
          <w:sz w:val="24"/>
          <w:szCs w:val="24"/>
          <w:lang w:val="en-PH"/>
        </w:rPr>
        <w:t xml:space="preserve"> to be devised by</w:t>
      </w:r>
      <w:r w:rsidR="000614C9">
        <w:rPr>
          <w:rFonts w:ascii="Tahoma" w:hAnsi="Tahoma" w:cs="Tahoma"/>
          <w:sz w:val="24"/>
          <w:szCs w:val="24"/>
        </w:rPr>
        <w:t xml:space="preserve"> the</w:t>
      </w:r>
      <w:r w:rsidR="000B14A5">
        <w:rPr>
          <w:rFonts w:ascii="Tahoma" w:hAnsi="Tahoma" w:cs="Tahoma"/>
          <w:sz w:val="24"/>
          <w:szCs w:val="24"/>
        </w:rPr>
        <w:t xml:space="preserve"> </w:t>
      </w:r>
      <w:r w:rsidR="00472288">
        <w:rPr>
          <w:rFonts w:ascii="Tahoma" w:hAnsi="Tahoma" w:cs="Tahoma"/>
          <w:sz w:val="24"/>
          <w:szCs w:val="24"/>
        </w:rPr>
        <w:t>Management Information System and Technology Group</w:t>
      </w:r>
      <w:r>
        <w:rPr>
          <w:rFonts w:ascii="Tahoma" w:hAnsi="Tahoma" w:cs="Tahoma"/>
          <w:sz w:val="24"/>
          <w:szCs w:val="24"/>
          <w:lang w:val="en-PH"/>
        </w:rPr>
        <w:t xml:space="preserve"> </w:t>
      </w:r>
      <w:r w:rsidR="00472288">
        <w:rPr>
          <w:rFonts w:ascii="Tahoma" w:hAnsi="Tahoma" w:cs="Tahoma"/>
          <w:sz w:val="24"/>
          <w:szCs w:val="24"/>
        </w:rPr>
        <w:t>(</w:t>
      </w:r>
      <w:r>
        <w:rPr>
          <w:rFonts w:ascii="Tahoma" w:hAnsi="Tahoma" w:cs="Tahoma"/>
          <w:sz w:val="24"/>
          <w:szCs w:val="24"/>
          <w:lang w:val="en-PH"/>
        </w:rPr>
        <w:t>MISTG</w:t>
      </w:r>
      <w:r w:rsidR="00C10FD5">
        <w:rPr>
          <w:rFonts w:ascii="Tahoma" w:hAnsi="Tahoma" w:cs="Tahoma"/>
          <w:sz w:val="24"/>
          <w:szCs w:val="24"/>
        </w:rPr>
        <w:t>)</w:t>
      </w:r>
      <w:r>
        <w:rPr>
          <w:rFonts w:ascii="Tahoma" w:hAnsi="Tahoma" w:cs="Tahoma"/>
          <w:sz w:val="24"/>
          <w:szCs w:val="24"/>
        </w:rPr>
        <w:t xml:space="preserve">. </w:t>
      </w:r>
    </w:p>
    <w:p w14:paraId="5DC9218E" w14:textId="77777777" w:rsidR="009A6AF8" w:rsidRDefault="009A6AF8" w:rsidP="006B196E">
      <w:pPr>
        <w:pStyle w:val="NoSpacing1"/>
        <w:ind w:leftChars="300" w:left="1318" w:hangingChars="274" w:hanging="658"/>
        <w:jc w:val="both"/>
        <w:rPr>
          <w:rFonts w:ascii="Tahoma" w:hAnsi="Tahoma" w:cs="Tahoma"/>
          <w:sz w:val="24"/>
          <w:szCs w:val="24"/>
          <w:lang w:val="en-PH"/>
        </w:rPr>
      </w:pPr>
    </w:p>
    <w:p w14:paraId="081939B4" w14:textId="77777777" w:rsidR="009A6AF8" w:rsidRDefault="00514E1E" w:rsidP="006B196E">
      <w:pPr>
        <w:pStyle w:val="NoSpacing1"/>
        <w:numPr>
          <w:ilvl w:val="1"/>
          <w:numId w:val="5"/>
        </w:numPr>
        <w:ind w:leftChars="300" w:left="1318" w:hangingChars="274" w:hanging="658"/>
        <w:jc w:val="both"/>
        <w:rPr>
          <w:rFonts w:ascii="Tahoma" w:hAnsi="Tahoma" w:cs="Tahoma"/>
          <w:sz w:val="24"/>
          <w:szCs w:val="24"/>
          <w:lang w:val="en-PH"/>
        </w:rPr>
      </w:pPr>
      <w:r>
        <w:rPr>
          <w:rFonts w:ascii="Tahoma" w:hAnsi="Tahoma" w:cs="Tahoma"/>
          <w:sz w:val="24"/>
          <w:szCs w:val="24"/>
          <w:lang w:val="en-PH"/>
        </w:rPr>
        <w:t xml:space="preserve">The </w:t>
      </w:r>
      <w:r>
        <w:rPr>
          <w:rFonts w:ascii="Tahoma" w:hAnsi="Tahoma" w:cs="Tahoma"/>
          <w:sz w:val="24"/>
          <w:szCs w:val="24"/>
        </w:rPr>
        <w:t>owner, importer, consignee,</w:t>
      </w:r>
      <w:r>
        <w:rPr>
          <w:rFonts w:ascii="Tahoma" w:hAnsi="Tahoma" w:cs="Tahoma"/>
          <w:sz w:val="24"/>
          <w:szCs w:val="24"/>
          <w:lang w:val="en-PH"/>
        </w:rPr>
        <w:t xml:space="preserve"> </w:t>
      </w:r>
      <w:r>
        <w:rPr>
          <w:rFonts w:ascii="Tahoma" w:hAnsi="Tahoma" w:cs="Tahoma"/>
          <w:sz w:val="24"/>
          <w:szCs w:val="24"/>
        </w:rPr>
        <w:t>freight</w:t>
      </w:r>
      <w:r>
        <w:rPr>
          <w:rFonts w:ascii="Tahoma" w:hAnsi="Tahoma" w:cs="Tahoma"/>
          <w:sz w:val="24"/>
          <w:szCs w:val="24"/>
          <w:lang w:val="en-PH"/>
        </w:rPr>
        <w:t xml:space="preserve"> </w:t>
      </w:r>
      <w:r>
        <w:rPr>
          <w:rFonts w:ascii="Tahoma" w:hAnsi="Tahoma" w:cs="Tahoma"/>
          <w:sz w:val="24"/>
          <w:szCs w:val="24"/>
        </w:rPr>
        <w:t>forwarder, or air express operator shall at all times</w:t>
      </w:r>
      <w:r>
        <w:rPr>
          <w:rFonts w:ascii="Tahoma" w:hAnsi="Tahoma" w:cs="Tahoma"/>
          <w:sz w:val="24"/>
          <w:szCs w:val="24"/>
          <w:lang w:val="en-PH"/>
        </w:rPr>
        <w:t xml:space="preserve"> declare the actual value</w:t>
      </w:r>
      <w:r>
        <w:rPr>
          <w:rFonts w:ascii="Tahoma" w:hAnsi="Tahoma" w:cs="Tahoma"/>
          <w:sz w:val="24"/>
          <w:szCs w:val="24"/>
        </w:rPr>
        <w:t xml:space="preserve"> of the importations.</w:t>
      </w:r>
    </w:p>
    <w:p w14:paraId="4AC75E32" w14:textId="77777777" w:rsidR="009A6AF8" w:rsidRDefault="009A6AF8" w:rsidP="006B196E">
      <w:pPr>
        <w:pStyle w:val="NoSpacing1"/>
        <w:ind w:leftChars="300" w:left="1318" w:hangingChars="274" w:hanging="658"/>
        <w:jc w:val="both"/>
        <w:rPr>
          <w:rFonts w:ascii="Tahoma" w:hAnsi="Tahoma" w:cs="Tahoma"/>
          <w:sz w:val="24"/>
          <w:szCs w:val="24"/>
        </w:rPr>
      </w:pPr>
    </w:p>
    <w:p w14:paraId="5D7579A8" w14:textId="77777777" w:rsidR="009A6AF8" w:rsidRDefault="00514E1E" w:rsidP="006B196E">
      <w:pPr>
        <w:pStyle w:val="NoSpacing1"/>
        <w:numPr>
          <w:ilvl w:val="1"/>
          <w:numId w:val="5"/>
        </w:numPr>
        <w:ind w:leftChars="300" w:left="1318" w:hangingChars="274" w:hanging="658"/>
        <w:jc w:val="both"/>
        <w:rPr>
          <w:rFonts w:ascii="Tahoma" w:hAnsi="Tahoma" w:cs="Tahoma"/>
          <w:sz w:val="24"/>
          <w:szCs w:val="24"/>
          <w:lang w:val="en-PH"/>
        </w:rPr>
      </w:pPr>
      <w:r>
        <w:rPr>
          <w:rFonts w:ascii="Tahoma" w:hAnsi="Tahoma" w:cs="Tahoma"/>
          <w:sz w:val="24"/>
          <w:szCs w:val="24"/>
        </w:rPr>
        <w:t>Goods forfeited by reason of violations of this CAO shall be disposed of in accordance with Chapter 10, Title XI, of the CMTA.</w:t>
      </w:r>
    </w:p>
    <w:p w14:paraId="7EC90588" w14:textId="77777777" w:rsidR="009A6AF8" w:rsidRDefault="009A6AF8">
      <w:pPr>
        <w:pStyle w:val="NoSpacing1"/>
        <w:jc w:val="both"/>
        <w:rPr>
          <w:rFonts w:ascii="Tahoma" w:hAnsi="Tahoma" w:cs="Tahoma"/>
          <w:sz w:val="24"/>
          <w:szCs w:val="24"/>
        </w:rPr>
      </w:pPr>
    </w:p>
    <w:p w14:paraId="00E63B01" w14:textId="5C467CBC" w:rsidR="009A6AF8" w:rsidRDefault="00514E1E">
      <w:pPr>
        <w:pStyle w:val="NoSpacing1"/>
        <w:jc w:val="both"/>
        <w:rPr>
          <w:rFonts w:ascii="Tahoma" w:hAnsi="Tahoma" w:cs="Tahoma"/>
          <w:sz w:val="24"/>
          <w:szCs w:val="24"/>
        </w:rPr>
      </w:pPr>
      <w:r>
        <w:rPr>
          <w:rFonts w:ascii="Tahoma" w:hAnsi="Tahoma" w:cs="Tahoma"/>
          <w:b/>
          <w:sz w:val="24"/>
          <w:szCs w:val="24"/>
        </w:rPr>
        <w:t xml:space="preserve">Section 7. </w:t>
      </w:r>
      <w:r>
        <w:rPr>
          <w:rFonts w:ascii="Tahoma" w:hAnsi="Tahoma" w:cs="Tahoma"/>
          <w:b/>
          <w:sz w:val="24"/>
          <w:szCs w:val="24"/>
          <w:u w:val="single"/>
        </w:rPr>
        <w:t>Implementing Office</w:t>
      </w:r>
      <w:r>
        <w:rPr>
          <w:rFonts w:ascii="Tahoma" w:hAnsi="Tahoma" w:cs="Tahoma"/>
          <w:b/>
          <w:sz w:val="24"/>
          <w:szCs w:val="24"/>
        </w:rPr>
        <w:t xml:space="preserve">. </w:t>
      </w:r>
      <w:r>
        <w:rPr>
          <w:rFonts w:ascii="Tahoma" w:hAnsi="Tahoma" w:cs="Tahoma"/>
          <w:sz w:val="24"/>
          <w:szCs w:val="24"/>
        </w:rPr>
        <w:t xml:space="preserve">The Informal Entry Division or equivalent unit, in the principal Ports of entry or Sub Ports or Special Collection </w:t>
      </w:r>
      <w:r>
        <w:rPr>
          <w:rFonts w:ascii="Tahoma" w:hAnsi="Tahoma" w:cs="Tahoma"/>
          <w:sz w:val="24"/>
          <w:szCs w:val="24"/>
          <w:lang w:val="en-PH"/>
        </w:rPr>
        <w:t xml:space="preserve">Units </w:t>
      </w:r>
      <w:r>
        <w:rPr>
          <w:rFonts w:ascii="Tahoma" w:hAnsi="Tahoma" w:cs="Tahoma"/>
          <w:sz w:val="24"/>
          <w:szCs w:val="24"/>
        </w:rPr>
        <w:t>or Postal Offices, shall implement this CAO.</w:t>
      </w:r>
    </w:p>
    <w:p w14:paraId="1B724DF0" w14:textId="77777777" w:rsidR="009A6AF8" w:rsidRDefault="009A6AF8" w:rsidP="006B196E">
      <w:pPr>
        <w:pStyle w:val="NoSpacing1"/>
        <w:jc w:val="both"/>
        <w:rPr>
          <w:rFonts w:ascii="Tahoma" w:hAnsi="Tahoma" w:cs="Tahoma"/>
          <w:sz w:val="24"/>
          <w:szCs w:val="24"/>
          <w:lang w:val="en-PH"/>
        </w:rPr>
      </w:pPr>
    </w:p>
    <w:p w14:paraId="0B24A8FD" w14:textId="3E9637E5" w:rsidR="009A6AF8" w:rsidRPr="00700394" w:rsidRDefault="007B2CE7" w:rsidP="006B196E">
      <w:pPr>
        <w:pStyle w:val="NoSpacing1"/>
        <w:jc w:val="both"/>
        <w:rPr>
          <w:rFonts w:ascii="Tahoma" w:hAnsi="Tahoma" w:cs="Tahoma"/>
          <w:color w:val="000000" w:themeColor="text1"/>
          <w:sz w:val="24"/>
          <w:szCs w:val="24"/>
          <w:lang w:val="en-PH"/>
        </w:rPr>
      </w:pPr>
      <w:r>
        <w:rPr>
          <w:rFonts w:ascii="Tahoma" w:hAnsi="Tahoma" w:cs="Tahoma"/>
          <w:b/>
          <w:iCs/>
          <w:sz w:val="24"/>
          <w:szCs w:val="24"/>
        </w:rPr>
        <w:t xml:space="preserve">Section 8. </w:t>
      </w:r>
      <w:r w:rsidR="00E20E00">
        <w:rPr>
          <w:rFonts w:ascii="Tahoma" w:hAnsi="Tahoma" w:cs="Tahoma"/>
          <w:b/>
          <w:iCs/>
          <w:sz w:val="24"/>
          <w:szCs w:val="24"/>
          <w:u w:val="single"/>
        </w:rPr>
        <w:t>Fees</w:t>
      </w:r>
      <w:r>
        <w:rPr>
          <w:rFonts w:ascii="Tahoma" w:hAnsi="Tahoma" w:cs="Tahoma"/>
          <w:b/>
          <w:iCs/>
          <w:sz w:val="24"/>
          <w:szCs w:val="24"/>
        </w:rPr>
        <w:t>.</w:t>
      </w:r>
      <w:r w:rsidR="00E20E00">
        <w:rPr>
          <w:rFonts w:ascii="Tahoma" w:hAnsi="Tahoma" w:cs="Tahoma"/>
          <w:b/>
          <w:iCs/>
          <w:sz w:val="24"/>
          <w:szCs w:val="24"/>
        </w:rPr>
        <w:t xml:space="preserve"> </w:t>
      </w:r>
      <w:r w:rsidR="00584D17" w:rsidRPr="00700394">
        <w:rPr>
          <w:rFonts w:ascii="Tahoma" w:hAnsi="Tahoma" w:cs="Tahoma"/>
          <w:color w:val="000000" w:themeColor="text1"/>
          <w:sz w:val="24"/>
          <w:szCs w:val="24"/>
        </w:rPr>
        <w:t>A service fee of P</w:t>
      </w:r>
      <w:r w:rsidR="00C960B3" w:rsidRPr="00700394">
        <w:rPr>
          <w:rFonts w:ascii="Tahoma" w:hAnsi="Tahoma" w:cs="Tahoma"/>
          <w:color w:val="000000" w:themeColor="text1"/>
          <w:sz w:val="24"/>
          <w:szCs w:val="24"/>
        </w:rPr>
        <w:t>hp 300.00 shall be imposed upon every de minimis shipment.</w:t>
      </w:r>
    </w:p>
    <w:p w14:paraId="278429BD" w14:textId="77777777" w:rsidR="009A6AF8" w:rsidRDefault="009A6AF8">
      <w:pPr>
        <w:pStyle w:val="NoSpacing1"/>
        <w:jc w:val="both"/>
        <w:rPr>
          <w:rFonts w:ascii="Tahoma" w:hAnsi="Tahoma" w:cs="Tahoma"/>
          <w:sz w:val="24"/>
          <w:szCs w:val="24"/>
        </w:rPr>
      </w:pPr>
    </w:p>
    <w:p w14:paraId="1441FA89" w14:textId="578DC506" w:rsidR="009A6AF8" w:rsidRDefault="0084612D">
      <w:pPr>
        <w:pStyle w:val="NoSpacing1"/>
        <w:jc w:val="both"/>
        <w:rPr>
          <w:rFonts w:ascii="Tahoma" w:hAnsi="Tahoma" w:cs="Tahoma"/>
          <w:iCs/>
          <w:sz w:val="24"/>
          <w:szCs w:val="24"/>
        </w:rPr>
      </w:pPr>
      <w:r>
        <w:rPr>
          <w:rFonts w:ascii="Tahoma" w:hAnsi="Tahoma" w:cs="Tahoma"/>
          <w:b/>
          <w:iCs/>
          <w:sz w:val="24"/>
          <w:szCs w:val="24"/>
        </w:rPr>
        <w:t>Section 9</w:t>
      </w:r>
      <w:r w:rsidR="00514E1E">
        <w:rPr>
          <w:rFonts w:ascii="Tahoma" w:hAnsi="Tahoma" w:cs="Tahoma"/>
          <w:b/>
          <w:iCs/>
          <w:sz w:val="24"/>
          <w:szCs w:val="24"/>
        </w:rPr>
        <w:t xml:space="preserve">. </w:t>
      </w:r>
      <w:r w:rsidR="00514E1E">
        <w:rPr>
          <w:rFonts w:ascii="Tahoma" w:hAnsi="Tahoma" w:cs="Tahoma"/>
          <w:b/>
          <w:iCs/>
          <w:sz w:val="24"/>
          <w:szCs w:val="24"/>
          <w:u w:val="single"/>
        </w:rPr>
        <w:t>Penal Provision</w:t>
      </w:r>
      <w:r w:rsidR="00514E1E">
        <w:rPr>
          <w:rFonts w:ascii="Tahoma" w:hAnsi="Tahoma" w:cs="Tahoma"/>
          <w:b/>
          <w:iCs/>
          <w:sz w:val="24"/>
          <w:szCs w:val="24"/>
        </w:rPr>
        <w:t>.</w:t>
      </w:r>
      <w:r w:rsidR="00514E1E">
        <w:rPr>
          <w:rFonts w:ascii="Tahoma" w:hAnsi="Tahoma" w:cs="Tahoma"/>
          <w:iCs/>
          <w:sz w:val="24"/>
          <w:szCs w:val="24"/>
        </w:rPr>
        <w:t xml:space="preserve"> Violations of this CAO committed by any person, officer or employee shall be penalized in accordance with Title XIV of the CMTA and other applicable penal provisions.</w:t>
      </w:r>
    </w:p>
    <w:p w14:paraId="423524CF" w14:textId="77777777" w:rsidR="009A6AF8" w:rsidRDefault="009A6AF8">
      <w:pPr>
        <w:pStyle w:val="NoSpacing1"/>
        <w:jc w:val="both"/>
        <w:rPr>
          <w:rFonts w:ascii="Tahoma" w:hAnsi="Tahoma" w:cs="Tahoma"/>
          <w:iCs/>
          <w:sz w:val="24"/>
          <w:szCs w:val="24"/>
          <w:u w:val="single"/>
          <w:lang w:val="en-PH"/>
        </w:rPr>
      </w:pPr>
    </w:p>
    <w:p w14:paraId="0BD202E4" w14:textId="172C2A44" w:rsidR="009A6AF8" w:rsidRDefault="0084612D">
      <w:pPr>
        <w:pStyle w:val="NoSpacing1"/>
        <w:jc w:val="both"/>
        <w:rPr>
          <w:rFonts w:ascii="Tahoma" w:hAnsi="Tahoma" w:cs="Tahoma"/>
          <w:bCs/>
          <w:iCs/>
          <w:sz w:val="24"/>
          <w:szCs w:val="24"/>
        </w:rPr>
      </w:pPr>
      <w:r>
        <w:rPr>
          <w:rFonts w:ascii="Tahoma" w:hAnsi="Tahoma" w:cs="Tahoma"/>
          <w:b/>
          <w:bCs/>
          <w:iCs/>
          <w:sz w:val="24"/>
          <w:szCs w:val="24"/>
        </w:rPr>
        <w:lastRenderedPageBreak/>
        <w:t>Section 10</w:t>
      </w:r>
      <w:r w:rsidR="00514E1E">
        <w:rPr>
          <w:rFonts w:ascii="Tahoma" w:hAnsi="Tahoma" w:cs="Tahoma"/>
          <w:b/>
          <w:bCs/>
          <w:iCs/>
          <w:sz w:val="24"/>
          <w:szCs w:val="24"/>
        </w:rPr>
        <w:t xml:space="preserve">. </w:t>
      </w:r>
      <w:r w:rsidR="00514E1E">
        <w:rPr>
          <w:rFonts w:ascii="Tahoma" w:hAnsi="Tahoma" w:cs="Tahoma"/>
          <w:b/>
          <w:bCs/>
          <w:iCs/>
          <w:sz w:val="24"/>
          <w:szCs w:val="24"/>
          <w:u w:val="single"/>
          <w:lang w:val="en-PH"/>
        </w:rPr>
        <w:t>Transitory Provision</w:t>
      </w:r>
      <w:r w:rsidR="00514E1E">
        <w:rPr>
          <w:rFonts w:ascii="Tahoma" w:hAnsi="Tahoma" w:cs="Tahoma"/>
          <w:b/>
          <w:bCs/>
          <w:iCs/>
          <w:sz w:val="24"/>
          <w:szCs w:val="24"/>
        </w:rPr>
        <w:t xml:space="preserve">. </w:t>
      </w:r>
      <w:r w:rsidR="00514E1E">
        <w:rPr>
          <w:rFonts w:ascii="Tahoma" w:hAnsi="Tahoma" w:cs="Tahoma"/>
          <w:bCs/>
          <w:iCs/>
          <w:sz w:val="24"/>
          <w:szCs w:val="24"/>
        </w:rPr>
        <w:t xml:space="preserve">Pending </w:t>
      </w:r>
      <w:r w:rsidR="00514E1E">
        <w:rPr>
          <w:rFonts w:ascii="Tahoma" w:hAnsi="Tahoma" w:cs="Tahoma"/>
          <w:bCs/>
          <w:iCs/>
          <w:sz w:val="24"/>
          <w:szCs w:val="24"/>
          <w:lang w:val="en-PH"/>
        </w:rPr>
        <w:t xml:space="preserve">centralized </w:t>
      </w:r>
      <w:r w:rsidR="00514E1E">
        <w:rPr>
          <w:rFonts w:ascii="Tahoma" w:hAnsi="Tahoma" w:cs="Tahoma"/>
          <w:bCs/>
          <w:iCs/>
          <w:sz w:val="24"/>
          <w:szCs w:val="24"/>
        </w:rPr>
        <w:t xml:space="preserve">automation of the process governing </w:t>
      </w:r>
      <w:r w:rsidR="00514E1E">
        <w:rPr>
          <w:rFonts w:ascii="Tahoma" w:hAnsi="Tahoma" w:cs="Tahoma"/>
          <w:bCs/>
          <w:i/>
          <w:iCs/>
          <w:sz w:val="24"/>
          <w:szCs w:val="24"/>
        </w:rPr>
        <w:t>De Minimis</w:t>
      </w:r>
      <w:r w:rsidR="00514E1E">
        <w:rPr>
          <w:rFonts w:ascii="Tahoma" w:hAnsi="Tahoma" w:cs="Tahoma"/>
          <w:bCs/>
          <w:iCs/>
          <w:sz w:val="24"/>
          <w:szCs w:val="24"/>
        </w:rPr>
        <w:t xml:space="preserve"> transactions,</w:t>
      </w:r>
      <w:r w:rsidR="000B03EB">
        <w:rPr>
          <w:rFonts w:ascii="Tahoma" w:hAnsi="Tahoma" w:cs="Tahoma"/>
          <w:bCs/>
          <w:iCs/>
          <w:sz w:val="24"/>
          <w:szCs w:val="24"/>
        </w:rPr>
        <w:t xml:space="preserve"> </w:t>
      </w:r>
      <w:r w:rsidR="00514E1E">
        <w:rPr>
          <w:rFonts w:ascii="Tahoma" w:hAnsi="Tahoma" w:cs="Tahoma"/>
          <w:bCs/>
          <w:iCs/>
          <w:sz w:val="24"/>
          <w:szCs w:val="24"/>
          <w:lang w:val="en-PH"/>
        </w:rPr>
        <w:t xml:space="preserve">the MISTG shall devise a system by which each of the concerned units can easily monitor said transactions, and </w:t>
      </w:r>
      <w:r w:rsidR="00514E1E">
        <w:rPr>
          <w:rFonts w:ascii="Tahoma" w:hAnsi="Tahoma" w:cs="Tahoma"/>
          <w:bCs/>
          <w:iCs/>
          <w:sz w:val="24"/>
          <w:szCs w:val="24"/>
        </w:rPr>
        <w:t>the existing procedures in Informal Entry Declaration shall apply.</w:t>
      </w:r>
    </w:p>
    <w:p w14:paraId="12C58CFE" w14:textId="77777777" w:rsidR="009A6AF8" w:rsidRDefault="009A6AF8">
      <w:pPr>
        <w:pStyle w:val="NoSpacing1"/>
        <w:jc w:val="both"/>
        <w:rPr>
          <w:rFonts w:ascii="Tahoma" w:hAnsi="Tahoma" w:cs="Tahoma"/>
          <w:bCs/>
          <w:iCs/>
          <w:sz w:val="24"/>
          <w:szCs w:val="24"/>
        </w:rPr>
      </w:pPr>
    </w:p>
    <w:p w14:paraId="3FBEAD89" w14:textId="4B949389" w:rsidR="009A6AF8" w:rsidRDefault="0084612D">
      <w:pPr>
        <w:pStyle w:val="NoSpacing1"/>
        <w:jc w:val="both"/>
        <w:rPr>
          <w:rFonts w:ascii="Tahoma" w:hAnsi="Tahoma" w:cs="Tahoma"/>
          <w:bCs/>
          <w:sz w:val="24"/>
          <w:szCs w:val="24"/>
          <w:u w:val="single"/>
        </w:rPr>
      </w:pPr>
      <w:r>
        <w:rPr>
          <w:rFonts w:ascii="Tahoma" w:hAnsi="Tahoma" w:cs="Tahoma"/>
          <w:b/>
          <w:sz w:val="24"/>
          <w:szCs w:val="24"/>
        </w:rPr>
        <w:t>Section 11</w:t>
      </w:r>
      <w:r w:rsidR="00514E1E">
        <w:rPr>
          <w:rFonts w:ascii="Tahoma" w:hAnsi="Tahoma" w:cs="Tahoma"/>
          <w:b/>
          <w:sz w:val="24"/>
          <w:szCs w:val="24"/>
        </w:rPr>
        <w:t xml:space="preserve">. </w:t>
      </w:r>
      <w:r w:rsidR="00514E1E">
        <w:rPr>
          <w:rFonts w:ascii="Tahoma" w:hAnsi="Tahoma" w:cs="Tahoma"/>
          <w:b/>
          <w:sz w:val="24"/>
          <w:szCs w:val="24"/>
          <w:u w:val="single"/>
          <w:lang w:val="en-PH"/>
        </w:rPr>
        <w:t xml:space="preserve">Repealing </w:t>
      </w:r>
      <w:r w:rsidR="00514E1E">
        <w:rPr>
          <w:rFonts w:ascii="Tahoma" w:hAnsi="Tahoma" w:cs="Tahoma"/>
          <w:b/>
          <w:sz w:val="24"/>
          <w:szCs w:val="24"/>
          <w:u w:val="single"/>
        </w:rPr>
        <w:t>Clause</w:t>
      </w:r>
      <w:r w:rsidR="00514E1E">
        <w:rPr>
          <w:rFonts w:ascii="Tahoma" w:hAnsi="Tahoma" w:cs="Tahoma"/>
          <w:b/>
          <w:sz w:val="24"/>
          <w:szCs w:val="24"/>
          <w:lang w:val="en-PH"/>
        </w:rPr>
        <w:t xml:space="preserve">. </w:t>
      </w:r>
      <w:r w:rsidR="00514E1E">
        <w:rPr>
          <w:rFonts w:ascii="Tahoma" w:hAnsi="Tahoma" w:cs="Tahoma"/>
          <w:sz w:val="24"/>
          <w:szCs w:val="24"/>
          <w:lang w:val="en-PH"/>
        </w:rPr>
        <w:t xml:space="preserve">This CAO specifically amends or repeals </w:t>
      </w:r>
      <w:r w:rsidR="00514E1E">
        <w:rPr>
          <w:rFonts w:ascii="Tahoma" w:hAnsi="Tahoma" w:cs="Tahoma"/>
          <w:bCs/>
          <w:sz w:val="24"/>
          <w:szCs w:val="24"/>
          <w:lang w:val="en-PH"/>
        </w:rPr>
        <w:t>previously issued CAOs and CMOs which are inconsistent with the provisions here stated.</w:t>
      </w:r>
    </w:p>
    <w:p w14:paraId="111442A1" w14:textId="77777777" w:rsidR="009A6AF8" w:rsidRDefault="009A6AF8">
      <w:pPr>
        <w:pStyle w:val="NoSpacing1"/>
        <w:ind w:firstLine="720"/>
        <w:jc w:val="both"/>
        <w:rPr>
          <w:rFonts w:ascii="Tahoma" w:hAnsi="Tahoma" w:cs="Tahoma"/>
          <w:b/>
          <w:sz w:val="24"/>
          <w:szCs w:val="24"/>
          <w:u w:val="single"/>
          <w:lang w:val="en-PH"/>
        </w:rPr>
      </w:pPr>
    </w:p>
    <w:p w14:paraId="514CD681" w14:textId="145E30BF" w:rsidR="009A6AF8" w:rsidRDefault="00514E1E">
      <w:pPr>
        <w:pStyle w:val="NoSpacing1"/>
        <w:jc w:val="both"/>
        <w:rPr>
          <w:rFonts w:ascii="Tahoma" w:hAnsi="Tahoma" w:cs="Tahoma"/>
          <w:b/>
          <w:sz w:val="24"/>
          <w:szCs w:val="24"/>
        </w:rPr>
      </w:pPr>
      <w:r>
        <w:rPr>
          <w:rFonts w:ascii="Tahoma" w:hAnsi="Tahoma" w:cs="Tahoma"/>
          <w:b/>
          <w:sz w:val="24"/>
          <w:szCs w:val="24"/>
          <w:lang w:val="en-PH"/>
        </w:rPr>
        <w:t xml:space="preserve">Section </w:t>
      </w:r>
      <w:r w:rsidR="0084612D">
        <w:rPr>
          <w:rFonts w:ascii="Tahoma" w:hAnsi="Tahoma" w:cs="Tahoma"/>
          <w:b/>
          <w:sz w:val="24"/>
          <w:szCs w:val="24"/>
        </w:rPr>
        <w:t>12</w:t>
      </w:r>
      <w:r>
        <w:rPr>
          <w:rFonts w:ascii="Tahoma" w:hAnsi="Tahoma" w:cs="Tahoma"/>
          <w:b/>
          <w:sz w:val="24"/>
          <w:szCs w:val="24"/>
          <w:lang w:val="en-PH"/>
        </w:rPr>
        <w:t>.</w:t>
      </w:r>
      <w:r>
        <w:rPr>
          <w:rFonts w:ascii="Tahoma" w:hAnsi="Tahoma" w:cs="Tahoma"/>
          <w:b/>
          <w:sz w:val="24"/>
          <w:szCs w:val="24"/>
        </w:rPr>
        <w:t xml:space="preserve"> </w:t>
      </w:r>
      <w:r>
        <w:rPr>
          <w:rFonts w:ascii="Tahoma" w:hAnsi="Tahoma" w:cs="Tahoma"/>
          <w:b/>
          <w:sz w:val="24"/>
          <w:szCs w:val="24"/>
          <w:u w:val="single"/>
        </w:rPr>
        <w:t>Separability Clause</w:t>
      </w:r>
      <w:r>
        <w:rPr>
          <w:rFonts w:ascii="Tahoma" w:hAnsi="Tahoma" w:cs="Tahoma"/>
          <w:b/>
          <w:sz w:val="24"/>
          <w:szCs w:val="24"/>
        </w:rPr>
        <w:t xml:space="preserve">. </w:t>
      </w:r>
      <w:r>
        <w:rPr>
          <w:rFonts w:ascii="Tahoma" w:hAnsi="Tahoma" w:cs="Tahoma"/>
          <w:sz w:val="24"/>
          <w:szCs w:val="24"/>
          <w:lang w:val="en-PH"/>
        </w:rPr>
        <w:t>If any part of this Order is declared unconstitutional or contrary to existing laws, the other parts not so declared shall remain in full force and effect.</w:t>
      </w:r>
    </w:p>
    <w:p w14:paraId="0BCDFFAA" w14:textId="77777777" w:rsidR="009A6AF8" w:rsidRDefault="009A6AF8">
      <w:pPr>
        <w:pStyle w:val="NoSpacing1"/>
        <w:jc w:val="both"/>
        <w:rPr>
          <w:rFonts w:ascii="Tahoma" w:hAnsi="Tahoma" w:cs="Tahoma"/>
          <w:b/>
          <w:sz w:val="24"/>
          <w:szCs w:val="24"/>
        </w:rPr>
      </w:pPr>
    </w:p>
    <w:p w14:paraId="78D5C657" w14:textId="26D65F0D" w:rsidR="009A6AF8" w:rsidRDefault="00514E1E">
      <w:pPr>
        <w:pStyle w:val="NoSpacing1"/>
        <w:jc w:val="both"/>
        <w:rPr>
          <w:rFonts w:ascii="Tahoma" w:hAnsi="Tahoma" w:cs="Tahoma"/>
          <w:sz w:val="24"/>
          <w:szCs w:val="24"/>
        </w:rPr>
      </w:pPr>
      <w:r>
        <w:rPr>
          <w:rFonts w:ascii="Tahoma" w:hAnsi="Tahoma" w:cs="Tahoma"/>
          <w:b/>
          <w:sz w:val="24"/>
          <w:szCs w:val="24"/>
        </w:rPr>
        <w:t xml:space="preserve">Section </w:t>
      </w:r>
      <w:r>
        <w:rPr>
          <w:rFonts w:ascii="Tahoma" w:hAnsi="Tahoma" w:cs="Tahoma"/>
          <w:b/>
          <w:sz w:val="24"/>
          <w:szCs w:val="24"/>
          <w:lang w:val="en-PH"/>
        </w:rPr>
        <w:t>1</w:t>
      </w:r>
      <w:r w:rsidR="0084612D">
        <w:rPr>
          <w:rFonts w:ascii="Tahoma" w:hAnsi="Tahoma" w:cs="Tahoma"/>
          <w:b/>
          <w:sz w:val="24"/>
          <w:szCs w:val="24"/>
        </w:rPr>
        <w:t>3</w:t>
      </w:r>
      <w:r>
        <w:rPr>
          <w:rFonts w:ascii="Tahoma" w:hAnsi="Tahoma" w:cs="Tahoma"/>
          <w:b/>
          <w:sz w:val="24"/>
          <w:szCs w:val="24"/>
        </w:rPr>
        <w:t xml:space="preserve">. </w:t>
      </w:r>
      <w:r>
        <w:rPr>
          <w:rFonts w:ascii="Tahoma" w:hAnsi="Tahoma" w:cs="Tahoma"/>
          <w:b/>
          <w:sz w:val="24"/>
          <w:szCs w:val="24"/>
          <w:u w:val="single"/>
        </w:rPr>
        <w:t>Effectivity</w:t>
      </w:r>
      <w:r>
        <w:rPr>
          <w:rFonts w:ascii="Tahoma" w:hAnsi="Tahoma" w:cs="Tahoma"/>
          <w:b/>
          <w:sz w:val="24"/>
          <w:szCs w:val="24"/>
        </w:rPr>
        <w:t xml:space="preserve">. </w:t>
      </w:r>
      <w:r>
        <w:rPr>
          <w:rFonts w:ascii="Tahoma" w:hAnsi="Tahoma" w:cs="Tahoma"/>
          <w:sz w:val="24"/>
          <w:szCs w:val="24"/>
        </w:rPr>
        <w:t xml:space="preserve">This Order shall take </w:t>
      </w:r>
      <w:r>
        <w:rPr>
          <w:rFonts w:ascii="Tahoma" w:hAnsi="Tahoma" w:cs="Tahoma"/>
          <w:sz w:val="24"/>
          <w:szCs w:val="24"/>
          <w:lang w:val="en-PH"/>
        </w:rPr>
        <w:t>effect within 15 days from publication at the Official Gazette or a newspaper of national circulation.</w:t>
      </w:r>
    </w:p>
    <w:p w14:paraId="3C26F08A" w14:textId="77777777" w:rsidR="009A6AF8" w:rsidRDefault="009A6AF8">
      <w:pPr>
        <w:pStyle w:val="NoSpacing1"/>
        <w:jc w:val="both"/>
        <w:rPr>
          <w:rFonts w:ascii="Tahoma" w:hAnsi="Tahoma" w:cs="Tahoma"/>
          <w:sz w:val="24"/>
          <w:szCs w:val="24"/>
        </w:rPr>
      </w:pPr>
    </w:p>
    <w:p w14:paraId="3CE6BE91" w14:textId="77777777" w:rsidR="009A6AF8" w:rsidRDefault="009A6AF8">
      <w:pPr>
        <w:pStyle w:val="NoSpacing1"/>
        <w:rPr>
          <w:rFonts w:ascii="Tahoma" w:hAnsi="Tahoma" w:cs="Tahoma"/>
          <w:b/>
          <w:sz w:val="24"/>
          <w:szCs w:val="24"/>
          <w:lang w:val="en-PH"/>
        </w:rPr>
      </w:pPr>
    </w:p>
    <w:p w14:paraId="7B2991BF" w14:textId="77777777" w:rsidR="009A6AF8" w:rsidRDefault="009A6AF8">
      <w:pPr>
        <w:pStyle w:val="NoSpacing1"/>
        <w:rPr>
          <w:rFonts w:ascii="Tahoma" w:hAnsi="Tahoma" w:cs="Tahoma"/>
          <w:b/>
          <w:sz w:val="24"/>
          <w:szCs w:val="24"/>
          <w:lang w:val="en-PH"/>
        </w:rPr>
      </w:pPr>
    </w:p>
    <w:p w14:paraId="04C93AC3" w14:textId="77777777" w:rsidR="009A6AF8" w:rsidRDefault="00514E1E">
      <w:pPr>
        <w:pStyle w:val="NoSpacing1"/>
        <w:rPr>
          <w:rFonts w:ascii="Tahoma" w:hAnsi="Tahoma" w:cs="Tahoma"/>
          <w:b/>
          <w:sz w:val="24"/>
          <w:szCs w:val="24"/>
          <w:lang w:val="en-PH"/>
        </w:rPr>
      </w:pPr>
      <w:r>
        <w:rPr>
          <w:rFonts w:ascii="Tahoma" w:hAnsi="Tahoma" w:cs="Tahoma"/>
          <w:b/>
          <w:sz w:val="24"/>
          <w:szCs w:val="24"/>
          <w:lang w:val="en-PH"/>
        </w:rPr>
        <w:t>NICANOR E. FAELDON</w:t>
      </w:r>
    </w:p>
    <w:p w14:paraId="36DFED62" w14:textId="77777777" w:rsidR="009A6AF8" w:rsidRDefault="00514E1E">
      <w:pPr>
        <w:pStyle w:val="NoSpacing1"/>
        <w:rPr>
          <w:rFonts w:ascii="Tahoma" w:hAnsi="Tahoma" w:cs="Tahoma"/>
          <w:sz w:val="24"/>
          <w:szCs w:val="24"/>
        </w:rPr>
      </w:pPr>
      <w:r>
        <w:rPr>
          <w:rFonts w:ascii="Tahoma" w:hAnsi="Tahoma" w:cs="Tahoma"/>
          <w:sz w:val="24"/>
          <w:szCs w:val="24"/>
        </w:rPr>
        <w:t>Commissioner</w:t>
      </w:r>
    </w:p>
    <w:p w14:paraId="47A29853" w14:textId="77777777" w:rsidR="009A6AF8" w:rsidRDefault="009A6AF8">
      <w:pPr>
        <w:pStyle w:val="NoSpacing1"/>
        <w:ind w:left="4320"/>
        <w:jc w:val="center"/>
        <w:rPr>
          <w:rFonts w:ascii="Tahoma" w:hAnsi="Tahoma" w:cs="Tahoma"/>
          <w:sz w:val="24"/>
          <w:szCs w:val="24"/>
        </w:rPr>
      </w:pPr>
    </w:p>
    <w:p w14:paraId="43BA8C2F" w14:textId="77777777" w:rsidR="009A6AF8" w:rsidRDefault="009A6AF8">
      <w:pPr>
        <w:pStyle w:val="NoSpacing1"/>
        <w:jc w:val="both"/>
        <w:rPr>
          <w:rFonts w:ascii="Tahoma" w:hAnsi="Tahoma" w:cs="Tahoma"/>
          <w:sz w:val="24"/>
          <w:szCs w:val="24"/>
        </w:rPr>
      </w:pPr>
    </w:p>
    <w:p w14:paraId="66A0AD5B" w14:textId="77777777" w:rsidR="009A6AF8" w:rsidRDefault="00514E1E">
      <w:pPr>
        <w:pStyle w:val="NoSpacing1"/>
        <w:jc w:val="both"/>
        <w:rPr>
          <w:rFonts w:ascii="Tahoma" w:hAnsi="Tahoma" w:cs="Tahoma"/>
          <w:sz w:val="24"/>
          <w:szCs w:val="24"/>
        </w:rPr>
      </w:pPr>
      <w:r>
        <w:rPr>
          <w:rFonts w:ascii="Tahoma" w:hAnsi="Tahoma" w:cs="Tahoma"/>
          <w:sz w:val="24"/>
          <w:szCs w:val="24"/>
        </w:rPr>
        <w:t>Approved:</w:t>
      </w:r>
    </w:p>
    <w:p w14:paraId="3D27646F" w14:textId="77777777" w:rsidR="009A6AF8" w:rsidRDefault="009A6AF8">
      <w:pPr>
        <w:pStyle w:val="NoSpacing1"/>
        <w:jc w:val="both"/>
        <w:rPr>
          <w:rFonts w:ascii="Tahoma" w:hAnsi="Tahoma" w:cs="Tahoma"/>
          <w:sz w:val="24"/>
          <w:szCs w:val="24"/>
        </w:rPr>
      </w:pPr>
    </w:p>
    <w:p w14:paraId="2B44D124" w14:textId="77777777" w:rsidR="009A6AF8" w:rsidRDefault="009A6AF8">
      <w:pPr>
        <w:pStyle w:val="NoSpacing1"/>
        <w:jc w:val="both"/>
        <w:rPr>
          <w:rFonts w:ascii="Tahoma" w:hAnsi="Tahoma" w:cs="Tahoma"/>
          <w:sz w:val="24"/>
          <w:szCs w:val="24"/>
        </w:rPr>
      </w:pPr>
    </w:p>
    <w:p w14:paraId="0A180B41" w14:textId="77777777" w:rsidR="009A6AF8" w:rsidRDefault="00514E1E">
      <w:pPr>
        <w:pStyle w:val="NoSpacing1"/>
        <w:jc w:val="both"/>
        <w:rPr>
          <w:rFonts w:ascii="Tahoma" w:hAnsi="Tahoma" w:cs="Tahoma"/>
          <w:b/>
          <w:sz w:val="24"/>
          <w:szCs w:val="24"/>
        </w:rPr>
      </w:pPr>
      <w:r>
        <w:rPr>
          <w:rFonts w:ascii="Tahoma" w:hAnsi="Tahoma" w:cs="Tahoma"/>
          <w:b/>
          <w:caps/>
          <w:sz w:val="24"/>
          <w:szCs w:val="24"/>
        </w:rPr>
        <w:t>Carlos G. Dominguez III</w:t>
      </w:r>
    </w:p>
    <w:p w14:paraId="5774606E" w14:textId="77777777" w:rsidR="009A6AF8" w:rsidRDefault="00514E1E">
      <w:pPr>
        <w:pStyle w:val="NoSpacing1"/>
        <w:jc w:val="both"/>
        <w:rPr>
          <w:rFonts w:ascii="Tahoma" w:hAnsi="Tahoma" w:cs="Tahoma"/>
          <w:sz w:val="24"/>
          <w:szCs w:val="24"/>
        </w:rPr>
      </w:pPr>
      <w:r>
        <w:rPr>
          <w:rFonts w:ascii="Tahoma" w:hAnsi="Tahoma" w:cs="Tahoma"/>
          <w:sz w:val="24"/>
          <w:szCs w:val="24"/>
        </w:rPr>
        <w:t>Secretary</w:t>
      </w:r>
    </w:p>
    <w:p w14:paraId="26A42F0F" w14:textId="77777777" w:rsidR="009A6AF8" w:rsidRDefault="009A6AF8">
      <w:pPr>
        <w:pStyle w:val="NoSpacing1"/>
        <w:jc w:val="both"/>
        <w:rPr>
          <w:rFonts w:ascii="Tahoma" w:hAnsi="Tahoma" w:cs="Tahoma"/>
          <w:sz w:val="24"/>
          <w:szCs w:val="24"/>
        </w:rPr>
      </w:pPr>
    </w:p>
    <w:p w14:paraId="03AE16CA" w14:textId="77777777" w:rsidR="009A6AF8" w:rsidRDefault="009A6AF8">
      <w:pPr>
        <w:pStyle w:val="NoSpacing1"/>
        <w:jc w:val="both"/>
        <w:rPr>
          <w:rFonts w:ascii="Tahoma" w:hAnsi="Tahoma" w:cs="Tahoma"/>
          <w:sz w:val="24"/>
          <w:szCs w:val="24"/>
        </w:rPr>
      </w:pPr>
    </w:p>
    <w:p w14:paraId="48ACE9AC" w14:textId="77777777" w:rsidR="009A6AF8" w:rsidRDefault="009A6AF8">
      <w:pPr>
        <w:pStyle w:val="NoSpacing1"/>
        <w:jc w:val="both"/>
        <w:rPr>
          <w:rFonts w:ascii="Tahoma" w:hAnsi="Tahoma" w:cs="Tahoma"/>
          <w:sz w:val="24"/>
          <w:szCs w:val="24"/>
        </w:rPr>
      </w:pPr>
    </w:p>
    <w:p w14:paraId="2C8D3E5B" w14:textId="77777777" w:rsidR="009A6AF8" w:rsidRDefault="009A6AF8">
      <w:pPr>
        <w:pStyle w:val="NoSpacing1"/>
        <w:jc w:val="both"/>
        <w:rPr>
          <w:rFonts w:ascii="Tahoma" w:hAnsi="Tahoma" w:cs="Tahoma"/>
          <w:sz w:val="24"/>
          <w:szCs w:val="24"/>
        </w:rPr>
      </w:pPr>
    </w:p>
    <w:p w14:paraId="419DFEDA" w14:textId="77777777" w:rsidR="009A6AF8" w:rsidRDefault="009A6AF8">
      <w:pPr>
        <w:pStyle w:val="NoSpacing1"/>
        <w:jc w:val="both"/>
        <w:rPr>
          <w:rFonts w:ascii="Tahoma" w:hAnsi="Tahoma" w:cs="Tahoma"/>
          <w:sz w:val="24"/>
          <w:szCs w:val="24"/>
        </w:rPr>
      </w:pPr>
    </w:p>
    <w:p w14:paraId="6546CA35" w14:textId="77777777" w:rsidR="009A6AF8" w:rsidRDefault="009A6AF8">
      <w:pPr>
        <w:pStyle w:val="NoSpacing1"/>
        <w:jc w:val="both"/>
        <w:rPr>
          <w:rFonts w:ascii="Tahoma" w:hAnsi="Tahoma" w:cs="Tahoma"/>
          <w:sz w:val="24"/>
          <w:szCs w:val="24"/>
        </w:rPr>
      </w:pPr>
    </w:p>
    <w:p w14:paraId="67C84B5D" w14:textId="77777777" w:rsidR="009A6AF8" w:rsidRDefault="009A6AF8">
      <w:pPr>
        <w:pStyle w:val="NoSpacing1"/>
        <w:jc w:val="both"/>
        <w:rPr>
          <w:rFonts w:ascii="Tahoma" w:hAnsi="Tahoma" w:cs="Tahoma"/>
          <w:sz w:val="24"/>
          <w:szCs w:val="24"/>
        </w:rPr>
      </w:pPr>
    </w:p>
    <w:p w14:paraId="0A000F26" w14:textId="77777777" w:rsidR="009A6AF8" w:rsidRDefault="009A6AF8">
      <w:pPr>
        <w:pStyle w:val="NoSpacing1"/>
        <w:jc w:val="both"/>
        <w:rPr>
          <w:rFonts w:ascii="Tahoma" w:hAnsi="Tahoma" w:cs="Tahoma"/>
          <w:sz w:val="24"/>
          <w:szCs w:val="24"/>
        </w:rPr>
      </w:pPr>
    </w:p>
    <w:p w14:paraId="3F51C88C" w14:textId="77777777" w:rsidR="009A6AF8" w:rsidRDefault="009A6AF8">
      <w:pPr>
        <w:pStyle w:val="NoSpacing1"/>
        <w:jc w:val="both"/>
        <w:rPr>
          <w:rFonts w:ascii="Tahoma" w:hAnsi="Tahoma" w:cs="Tahoma"/>
          <w:sz w:val="24"/>
          <w:szCs w:val="24"/>
        </w:rPr>
      </w:pPr>
    </w:p>
    <w:p w14:paraId="75EA5B18" w14:textId="77777777" w:rsidR="006B196E" w:rsidRDefault="006B196E">
      <w:pPr>
        <w:pStyle w:val="NoSpacing1"/>
        <w:jc w:val="both"/>
        <w:rPr>
          <w:rFonts w:ascii="Tahoma" w:hAnsi="Tahoma" w:cs="Tahoma"/>
          <w:sz w:val="24"/>
          <w:szCs w:val="24"/>
        </w:rPr>
      </w:pPr>
    </w:p>
    <w:p w14:paraId="3AB5A30D" w14:textId="77777777" w:rsidR="006B196E" w:rsidRDefault="006B196E">
      <w:pPr>
        <w:pStyle w:val="NoSpacing1"/>
        <w:jc w:val="both"/>
        <w:rPr>
          <w:rFonts w:ascii="Tahoma" w:hAnsi="Tahoma" w:cs="Tahoma"/>
          <w:sz w:val="24"/>
          <w:szCs w:val="24"/>
        </w:rPr>
      </w:pPr>
    </w:p>
    <w:p w14:paraId="653D02F6" w14:textId="77777777" w:rsidR="006B196E" w:rsidRDefault="006B196E">
      <w:pPr>
        <w:pStyle w:val="NoSpacing1"/>
        <w:jc w:val="both"/>
        <w:rPr>
          <w:rFonts w:ascii="Tahoma" w:hAnsi="Tahoma" w:cs="Tahoma"/>
          <w:sz w:val="24"/>
          <w:szCs w:val="24"/>
        </w:rPr>
      </w:pPr>
    </w:p>
    <w:p w14:paraId="70A77E04" w14:textId="77777777" w:rsidR="006B196E" w:rsidRDefault="006B196E">
      <w:pPr>
        <w:pStyle w:val="NoSpacing1"/>
        <w:jc w:val="both"/>
        <w:rPr>
          <w:rFonts w:ascii="Tahoma" w:hAnsi="Tahoma" w:cs="Tahoma"/>
          <w:sz w:val="24"/>
          <w:szCs w:val="24"/>
        </w:rPr>
      </w:pPr>
    </w:p>
    <w:p w14:paraId="649A59CF" w14:textId="77777777" w:rsidR="006B196E" w:rsidRDefault="006B196E">
      <w:pPr>
        <w:pStyle w:val="NoSpacing1"/>
        <w:jc w:val="both"/>
        <w:rPr>
          <w:rFonts w:ascii="Tahoma" w:hAnsi="Tahoma" w:cs="Tahoma"/>
          <w:sz w:val="24"/>
          <w:szCs w:val="24"/>
        </w:rPr>
      </w:pPr>
    </w:p>
    <w:p w14:paraId="10744BDE" w14:textId="77777777" w:rsidR="006B196E" w:rsidRDefault="006B196E">
      <w:pPr>
        <w:pStyle w:val="NoSpacing1"/>
        <w:jc w:val="both"/>
        <w:rPr>
          <w:rFonts w:ascii="Tahoma" w:hAnsi="Tahoma" w:cs="Tahoma"/>
          <w:sz w:val="24"/>
          <w:szCs w:val="24"/>
        </w:rPr>
      </w:pPr>
    </w:p>
    <w:p w14:paraId="588F4C2E" w14:textId="77777777" w:rsidR="006B196E" w:rsidRDefault="006B196E">
      <w:pPr>
        <w:pStyle w:val="NoSpacing1"/>
        <w:jc w:val="both"/>
        <w:rPr>
          <w:rFonts w:ascii="Tahoma" w:hAnsi="Tahoma" w:cs="Tahoma"/>
          <w:sz w:val="24"/>
          <w:szCs w:val="24"/>
        </w:rPr>
      </w:pPr>
    </w:p>
    <w:p w14:paraId="0C6A53F6" w14:textId="77777777" w:rsidR="006B196E" w:rsidRDefault="006B196E">
      <w:pPr>
        <w:pStyle w:val="NoSpacing1"/>
        <w:jc w:val="both"/>
        <w:rPr>
          <w:rFonts w:ascii="Tahoma" w:hAnsi="Tahoma" w:cs="Tahoma"/>
          <w:sz w:val="24"/>
          <w:szCs w:val="24"/>
        </w:rPr>
      </w:pPr>
    </w:p>
    <w:p w14:paraId="6623B046" w14:textId="77777777" w:rsidR="006B196E" w:rsidRDefault="006B196E">
      <w:pPr>
        <w:pStyle w:val="NoSpacing1"/>
        <w:jc w:val="both"/>
        <w:rPr>
          <w:rFonts w:ascii="Tahoma" w:hAnsi="Tahoma" w:cs="Tahoma"/>
          <w:sz w:val="24"/>
          <w:szCs w:val="24"/>
        </w:rPr>
      </w:pPr>
    </w:p>
    <w:p w14:paraId="3F876EFD" w14:textId="77777777" w:rsidR="009A6AF8" w:rsidRDefault="009A6AF8">
      <w:pPr>
        <w:pStyle w:val="NoSpacing1"/>
        <w:jc w:val="both"/>
        <w:rPr>
          <w:rFonts w:ascii="Tahoma" w:hAnsi="Tahoma" w:cs="Tahoma"/>
          <w:sz w:val="24"/>
          <w:szCs w:val="24"/>
        </w:rPr>
      </w:pPr>
    </w:p>
    <w:p w14:paraId="49B9A85E" w14:textId="77777777" w:rsidR="009A6AF8" w:rsidRDefault="009A6AF8">
      <w:pPr>
        <w:pStyle w:val="NoSpacing1"/>
        <w:jc w:val="both"/>
        <w:rPr>
          <w:rFonts w:ascii="Tahoma" w:hAnsi="Tahoma" w:cs="Tahoma"/>
          <w:sz w:val="24"/>
          <w:szCs w:val="24"/>
        </w:rPr>
      </w:pPr>
    </w:p>
    <w:p w14:paraId="727CEA6C" w14:textId="77777777" w:rsidR="009A6AF8" w:rsidRDefault="009A6AF8">
      <w:pPr>
        <w:pStyle w:val="NoSpacing1"/>
        <w:jc w:val="both"/>
        <w:rPr>
          <w:rFonts w:ascii="Tahoma" w:hAnsi="Tahoma" w:cs="Tahoma"/>
          <w:sz w:val="24"/>
          <w:szCs w:val="24"/>
        </w:rPr>
      </w:pPr>
    </w:p>
    <w:p w14:paraId="3D3A2DFE" w14:textId="77777777" w:rsidR="009A6AF8" w:rsidRDefault="009A6AF8">
      <w:pPr>
        <w:pStyle w:val="NoSpacing1"/>
        <w:jc w:val="both"/>
        <w:rPr>
          <w:rFonts w:ascii="Tahoma" w:hAnsi="Tahoma" w:cs="Tahoma"/>
          <w:sz w:val="24"/>
          <w:szCs w:val="24"/>
        </w:rPr>
      </w:pPr>
    </w:p>
    <w:p w14:paraId="7C032D61" w14:textId="77777777" w:rsidR="009A6AF8" w:rsidRDefault="00514E1E">
      <w:pPr>
        <w:spacing w:line="240" w:lineRule="auto"/>
        <w:ind w:right="78"/>
        <w:jc w:val="both"/>
        <w:rPr>
          <w:rFonts w:ascii="Tahoma" w:hAnsi="Tahoma" w:cs="Tahoma"/>
          <w:sz w:val="24"/>
          <w:szCs w:val="24"/>
        </w:rPr>
      </w:pPr>
      <w:r>
        <w:rPr>
          <w:rFonts w:ascii="Tahoma" w:hAnsi="Tahoma" w:cs="Tahoma"/>
          <w:b/>
          <w:sz w:val="24"/>
          <w:szCs w:val="24"/>
        </w:rPr>
        <w:lastRenderedPageBreak/>
        <w:t xml:space="preserve">Informational Section. </w:t>
      </w:r>
      <w:r>
        <w:rPr>
          <w:rFonts w:ascii="Tahoma" w:hAnsi="Tahoma" w:cs="Tahoma"/>
          <w:sz w:val="24"/>
          <w:szCs w:val="24"/>
        </w:rPr>
        <w:t>As the title denotes this section only provides information and does not give rise to any substantive or formal rights or obligations.</w:t>
      </w:r>
    </w:p>
    <w:p w14:paraId="20F0E6B7" w14:textId="77777777" w:rsidR="009A6AF8" w:rsidRDefault="00514E1E">
      <w:pPr>
        <w:pStyle w:val="ListParagraph2"/>
        <w:numPr>
          <w:ilvl w:val="0"/>
          <w:numId w:val="6"/>
        </w:numPr>
        <w:spacing w:line="240" w:lineRule="auto"/>
        <w:ind w:right="78"/>
        <w:jc w:val="both"/>
        <w:rPr>
          <w:rFonts w:ascii="Tahoma" w:hAnsi="Tahoma" w:cs="Tahoma"/>
          <w:sz w:val="24"/>
          <w:szCs w:val="24"/>
        </w:rPr>
      </w:pPr>
      <w:r>
        <w:rPr>
          <w:rFonts w:ascii="Tahoma" w:hAnsi="Tahoma" w:cs="Tahoma"/>
          <w:b/>
          <w:sz w:val="24"/>
          <w:szCs w:val="24"/>
          <w:u w:val="single"/>
        </w:rPr>
        <w:t>History</w:t>
      </w:r>
      <w:r>
        <w:rPr>
          <w:rFonts w:ascii="Tahoma" w:hAnsi="Tahoma" w:cs="Tahoma"/>
          <w:b/>
          <w:sz w:val="24"/>
          <w:szCs w:val="24"/>
        </w:rPr>
        <w:t>.</w:t>
      </w:r>
      <w:r>
        <w:rPr>
          <w:rFonts w:ascii="Tahoma" w:hAnsi="Tahoma" w:cs="Tahoma"/>
          <w:sz w:val="24"/>
          <w:szCs w:val="24"/>
        </w:rPr>
        <w:t xml:space="preserve"> This is the first CAO dealing exclusively on </w:t>
      </w:r>
      <w:r>
        <w:rPr>
          <w:rFonts w:ascii="Tahoma" w:hAnsi="Tahoma" w:cs="Tahoma"/>
          <w:i/>
          <w:sz w:val="24"/>
          <w:szCs w:val="24"/>
        </w:rPr>
        <w:t>De Minimis</w:t>
      </w:r>
      <w:r>
        <w:rPr>
          <w:rFonts w:ascii="Tahoma" w:hAnsi="Tahoma" w:cs="Tahoma"/>
          <w:sz w:val="24"/>
          <w:szCs w:val="24"/>
        </w:rPr>
        <w:t xml:space="preserve"> Value.</w:t>
      </w:r>
    </w:p>
    <w:p w14:paraId="54CFB35A" w14:textId="77777777" w:rsidR="009A6AF8" w:rsidRDefault="009A6AF8">
      <w:pPr>
        <w:pStyle w:val="ListParagraph2"/>
        <w:spacing w:line="240" w:lineRule="auto"/>
        <w:ind w:left="400" w:right="78"/>
        <w:jc w:val="both"/>
        <w:rPr>
          <w:rFonts w:ascii="Tahoma" w:hAnsi="Tahoma" w:cs="Tahoma"/>
          <w:sz w:val="24"/>
          <w:szCs w:val="24"/>
        </w:rPr>
      </w:pPr>
    </w:p>
    <w:p w14:paraId="3F20585D" w14:textId="77777777" w:rsidR="009A6AF8" w:rsidRDefault="00514E1E">
      <w:pPr>
        <w:pStyle w:val="ListParagraph2"/>
        <w:numPr>
          <w:ilvl w:val="0"/>
          <w:numId w:val="6"/>
        </w:numPr>
        <w:spacing w:line="240" w:lineRule="auto"/>
        <w:ind w:right="78"/>
        <w:jc w:val="both"/>
        <w:rPr>
          <w:rFonts w:ascii="Tahoma" w:hAnsi="Tahoma" w:cs="Tahoma"/>
          <w:sz w:val="24"/>
          <w:szCs w:val="24"/>
        </w:rPr>
      </w:pPr>
      <w:r>
        <w:rPr>
          <w:rFonts w:ascii="Tahoma" w:hAnsi="Tahoma" w:cs="Tahoma"/>
          <w:b/>
          <w:sz w:val="24"/>
          <w:szCs w:val="24"/>
          <w:u w:val="single"/>
        </w:rPr>
        <w:t>Related Policies</w:t>
      </w:r>
      <w:r>
        <w:rPr>
          <w:rFonts w:ascii="Tahoma" w:hAnsi="Tahoma" w:cs="Tahoma"/>
          <w:b/>
          <w:sz w:val="24"/>
          <w:szCs w:val="24"/>
        </w:rPr>
        <w:t>.</w:t>
      </w:r>
      <w:r>
        <w:rPr>
          <w:rFonts w:ascii="Tahoma" w:hAnsi="Tahoma" w:cs="Tahoma"/>
          <w:sz w:val="24"/>
          <w:szCs w:val="24"/>
        </w:rPr>
        <w:t xml:space="preserve"> </w:t>
      </w:r>
    </w:p>
    <w:p w14:paraId="7B3B7948" w14:textId="77777777" w:rsidR="009A6AF8" w:rsidRDefault="00514E1E" w:rsidP="006B196E">
      <w:pPr>
        <w:pStyle w:val="documenttitle"/>
        <w:numPr>
          <w:ilvl w:val="0"/>
          <w:numId w:val="7"/>
        </w:numPr>
        <w:spacing w:before="0" w:beforeAutospacing="0" w:after="0" w:afterAutospacing="0"/>
        <w:jc w:val="both"/>
        <w:rPr>
          <w:rFonts w:ascii="Tahoma" w:hAnsi="Tahoma" w:cs="Tahoma"/>
          <w:sz w:val="24"/>
          <w:szCs w:val="24"/>
        </w:rPr>
      </w:pPr>
      <w:r>
        <w:rPr>
          <w:rFonts w:ascii="Tahoma" w:hAnsi="Tahoma" w:cs="Tahoma"/>
          <w:sz w:val="24"/>
          <w:szCs w:val="24"/>
        </w:rPr>
        <w:t xml:space="preserve">CMO No. 13-2010 - Procedures for the Implementation of E2M Customs System – Phase 4. Informal Entry of Commercial Goods in All Seaports Nationwide </w:t>
      </w:r>
    </w:p>
    <w:p w14:paraId="33A8BE16" w14:textId="77777777" w:rsidR="009A6AF8" w:rsidRDefault="00514E1E" w:rsidP="006B196E">
      <w:pPr>
        <w:pStyle w:val="documenttitle"/>
        <w:numPr>
          <w:ilvl w:val="0"/>
          <w:numId w:val="7"/>
        </w:numPr>
        <w:spacing w:before="0" w:beforeAutospacing="0" w:after="0" w:afterAutospacing="0"/>
        <w:jc w:val="both"/>
        <w:rPr>
          <w:rFonts w:ascii="Tahoma" w:hAnsi="Tahoma" w:cs="Tahoma"/>
          <w:sz w:val="24"/>
          <w:szCs w:val="24"/>
        </w:rPr>
      </w:pPr>
      <w:r w:rsidRPr="006B196E">
        <w:rPr>
          <w:rFonts w:ascii="Tahoma" w:hAnsi="Tahoma" w:cs="Tahoma"/>
          <w:sz w:val="24"/>
          <w:szCs w:val="24"/>
        </w:rPr>
        <w:t>Customs Memorandum Order 10-2012</w:t>
      </w:r>
      <w:r>
        <w:rPr>
          <w:rFonts w:ascii="Tahoma" w:hAnsi="Tahoma" w:cs="Tahoma"/>
          <w:sz w:val="24"/>
          <w:szCs w:val="24"/>
        </w:rPr>
        <w:t xml:space="preserve"> - Implementation of Department Order 57-2011 (Emphasizing Duty and VAT Exempt Status of Imported Goods)</w:t>
      </w:r>
    </w:p>
    <w:p w14:paraId="6B912071" w14:textId="3ACA173D" w:rsidR="009A6AF8" w:rsidRDefault="00514E1E" w:rsidP="006B196E">
      <w:pPr>
        <w:pStyle w:val="documenttitle"/>
        <w:numPr>
          <w:ilvl w:val="0"/>
          <w:numId w:val="7"/>
        </w:numPr>
        <w:spacing w:before="0" w:beforeAutospacing="0" w:after="0" w:afterAutospacing="0"/>
        <w:jc w:val="both"/>
        <w:rPr>
          <w:rFonts w:ascii="Tahoma" w:hAnsi="Tahoma" w:cs="Tahoma"/>
          <w:sz w:val="24"/>
          <w:szCs w:val="24"/>
        </w:rPr>
      </w:pPr>
      <w:r>
        <w:rPr>
          <w:rFonts w:ascii="Tahoma" w:hAnsi="Tahoma" w:cs="Tahoma"/>
          <w:sz w:val="24"/>
          <w:szCs w:val="24"/>
        </w:rPr>
        <w:t>CAO No. 08-2014 – Guidelines on the Imposition of Customs Documentary Stamp Tax and Processing Fees for Informal Entries</w:t>
      </w:r>
    </w:p>
    <w:p w14:paraId="39966FB6" w14:textId="77777777" w:rsidR="009A6AF8" w:rsidRDefault="00514E1E" w:rsidP="006B196E">
      <w:pPr>
        <w:pStyle w:val="documenttitle"/>
        <w:numPr>
          <w:ilvl w:val="0"/>
          <w:numId w:val="7"/>
        </w:numPr>
        <w:spacing w:before="0" w:beforeAutospacing="0" w:after="0" w:afterAutospacing="0"/>
        <w:jc w:val="both"/>
        <w:rPr>
          <w:rFonts w:ascii="Tahoma" w:hAnsi="Tahoma" w:cs="Tahoma"/>
          <w:sz w:val="24"/>
          <w:szCs w:val="24"/>
        </w:rPr>
      </w:pPr>
      <w:r>
        <w:rPr>
          <w:rFonts w:ascii="Tahoma" w:hAnsi="Tahoma" w:cs="Tahoma"/>
          <w:sz w:val="24"/>
          <w:szCs w:val="24"/>
        </w:rPr>
        <w:t>CMO No. 6-2014 - Realignment of the X-ray Inspection Project (XIP) to the Enforcement Group and Designation of Duty Customs Examiners at the XIP Designated Examination Area/ Field Office by the District Collector.</w:t>
      </w:r>
    </w:p>
    <w:p w14:paraId="5B4858E1" w14:textId="77777777" w:rsidR="009A6AF8" w:rsidRDefault="009A6AF8">
      <w:pPr>
        <w:pStyle w:val="ListParagraph2"/>
        <w:spacing w:line="240" w:lineRule="auto"/>
        <w:ind w:left="400" w:right="78"/>
        <w:jc w:val="both"/>
        <w:rPr>
          <w:rFonts w:ascii="Tahoma" w:hAnsi="Tahoma" w:cs="Tahoma"/>
          <w:sz w:val="24"/>
          <w:szCs w:val="24"/>
        </w:rPr>
      </w:pPr>
    </w:p>
    <w:p w14:paraId="01869FAF" w14:textId="77777777" w:rsidR="009A6AF8" w:rsidRDefault="00514E1E">
      <w:pPr>
        <w:pStyle w:val="ListParagraph2"/>
        <w:numPr>
          <w:ilvl w:val="0"/>
          <w:numId w:val="6"/>
        </w:numPr>
        <w:spacing w:line="240" w:lineRule="auto"/>
        <w:ind w:right="78"/>
        <w:jc w:val="both"/>
        <w:rPr>
          <w:rFonts w:ascii="Tahoma" w:hAnsi="Tahoma" w:cs="Tahoma"/>
          <w:sz w:val="24"/>
          <w:szCs w:val="24"/>
        </w:rPr>
      </w:pPr>
      <w:r>
        <w:rPr>
          <w:rFonts w:ascii="Tahoma" w:hAnsi="Tahoma" w:cs="Tahoma"/>
          <w:b/>
          <w:sz w:val="24"/>
          <w:szCs w:val="24"/>
          <w:u w:val="single"/>
        </w:rPr>
        <w:t>Webpage, Forms, Handbooks and other References</w:t>
      </w:r>
      <w:r>
        <w:rPr>
          <w:rFonts w:ascii="Tahoma" w:hAnsi="Tahoma" w:cs="Tahoma"/>
          <w:b/>
          <w:sz w:val="24"/>
          <w:szCs w:val="24"/>
        </w:rPr>
        <w:t>.</w:t>
      </w:r>
      <w:r>
        <w:rPr>
          <w:rFonts w:ascii="Tahoma" w:hAnsi="Tahoma" w:cs="Tahoma"/>
          <w:sz w:val="24"/>
          <w:szCs w:val="24"/>
        </w:rPr>
        <w:t xml:space="preserve"> </w:t>
      </w:r>
    </w:p>
    <w:p w14:paraId="24A8BE4A" w14:textId="77777777" w:rsidR="009A6AF8" w:rsidRDefault="009A6AF8">
      <w:pPr>
        <w:pStyle w:val="NoSpacing1"/>
        <w:ind w:firstLine="400"/>
        <w:jc w:val="both"/>
        <w:rPr>
          <w:rFonts w:ascii="Tahoma" w:hAnsi="Tahoma" w:cs="Tahoma"/>
          <w:sz w:val="24"/>
          <w:szCs w:val="24"/>
        </w:rPr>
      </w:pPr>
    </w:p>
    <w:p w14:paraId="7898DBD2" w14:textId="77777777" w:rsidR="009A6AF8" w:rsidRDefault="00514E1E">
      <w:pPr>
        <w:pStyle w:val="NoSpacing1"/>
        <w:ind w:firstLine="400"/>
        <w:jc w:val="both"/>
        <w:rPr>
          <w:rFonts w:ascii="Tahoma" w:hAnsi="Tahoma" w:cs="Tahoma"/>
          <w:sz w:val="24"/>
          <w:szCs w:val="24"/>
        </w:rPr>
      </w:pPr>
      <w:r>
        <w:rPr>
          <w:rFonts w:ascii="Tahoma" w:hAnsi="Tahoma" w:cs="Tahoma"/>
          <w:sz w:val="24"/>
          <w:szCs w:val="24"/>
        </w:rPr>
        <w:t>a. Informal Entry Declaration Form</w:t>
      </w:r>
    </w:p>
    <w:p w14:paraId="1B3602D0" w14:textId="77777777" w:rsidR="009A6AF8" w:rsidRDefault="00514E1E">
      <w:pPr>
        <w:pStyle w:val="NoSpacing1"/>
        <w:ind w:firstLine="400"/>
        <w:jc w:val="both"/>
        <w:rPr>
          <w:rFonts w:ascii="Tahoma" w:hAnsi="Tahoma" w:cs="Tahoma"/>
          <w:sz w:val="24"/>
          <w:szCs w:val="24"/>
        </w:rPr>
      </w:pPr>
      <w:r>
        <w:rPr>
          <w:rFonts w:ascii="Tahoma" w:hAnsi="Tahoma" w:cs="Tahoma"/>
          <w:sz w:val="24"/>
          <w:szCs w:val="24"/>
        </w:rPr>
        <w:t xml:space="preserve">b. </w:t>
      </w:r>
      <w:hyperlink r:id="rId7" w:history="1">
        <w:r>
          <w:rPr>
            <w:rStyle w:val="Hyperlink"/>
            <w:rFonts w:ascii="Tahoma" w:hAnsi="Tahoma" w:cs="Tahoma"/>
            <w:color w:val="auto"/>
            <w:sz w:val="24"/>
            <w:szCs w:val="24"/>
          </w:rPr>
          <w:t>http://customs.gov.ph/importation/</w:t>
        </w:r>
      </w:hyperlink>
    </w:p>
    <w:p w14:paraId="021696A5" w14:textId="77777777" w:rsidR="009A6AF8" w:rsidRDefault="00514E1E">
      <w:pPr>
        <w:pStyle w:val="NoSpacing1"/>
        <w:ind w:firstLine="400"/>
        <w:jc w:val="both"/>
        <w:rPr>
          <w:rStyle w:val="Hyperlink"/>
          <w:rFonts w:ascii="Tahoma" w:hAnsi="Tahoma" w:cs="Tahoma"/>
          <w:color w:val="auto"/>
          <w:sz w:val="24"/>
          <w:szCs w:val="24"/>
          <w:u w:val="none"/>
          <w:lang w:val="en-PH"/>
        </w:rPr>
      </w:pPr>
      <w:r>
        <w:rPr>
          <w:rStyle w:val="Hyperlink"/>
          <w:rFonts w:ascii="Tahoma" w:hAnsi="Tahoma" w:cs="Tahoma"/>
          <w:color w:val="auto"/>
          <w:sz w:val="24"/>
          <w:szCs w:val="24"/>
          <w:u w:val="none"/>
          <w:lang w:val="en-PH"/>
        </w:rPr>
        <w:t xml:space="preserve">c. </w:t>
      </w:r>
      <w:r>
        <w:rPr>
          <w:rFonts w:ascii="Tahoma" w:hAnsi="Tahoma" w:cs="Tahoma"/>
          <w:sz w:val="24"/>
          <w:szCs w:val="24"/>
          <w:lang w:val="en-PH"/>
        </w:rPr>
        <w:t>International Commercial Terms 2010</w:t>
      </w:r>
    </w:p>
    <w:p w14:paraId="379DEA72" w14:textId="77777777" w:rsidR="00514E1E" w:rsidRDefault="00514E1E">
      <w:pPr>
        <w:pStyle w:val="NoSpacing1"/>
        <w:ind w:firstLine="400"/>
        <w:jc w:val="both"/>
        <w:rPr>
          <w:rFonts w:ascii="Tahoma" w:hAnsi="Tahoma" w:cs="Tahoma"/>
          <w:sz w:val="24"/>
          <w:szCs w:val="24"/>
        </w:rPr>
      </w:pPr>
      <w:bookmarkStart w:id="0" w:name="_GoBack"/>
      <w:bookmarkEnd w:id="0"/>
    </w:p>
    <w:sectPr w:rsidR="00514E1E">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8E204" w14:textId="77777777" w:rsidR="00060C3C" w:rsidRDefault="00060C3C">
      <w:pPr>
        <w:spacing w:after="0" w:line="240" w:lineRule="auto"/>
      </w:pPr>
      <w:r>
        <w:separator/>
      </w:r>
    </w:p>
  </w:endnote>
  <w:endnote w:type="continuationSeparator" w:id="0">
    <w:p w14:paraId="471062E0" w14:textId="77777777" w:rsidR="00060C3C" w:rsidRDefault="00060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default"/>
    <w:sig w:usb0="00000003" w:usb1="288F0000" w:usb2="00000006" w:usb3="00000000" w:csb0="00040001" w:csb1="00000000"/>
  </w:font>
  <w:font w:name="Segoe UI">
    <w:altName w:val="Cambria"/>
    <w:panose1 w:val="020B0502040204020203"/>
    <w:charset w:val="00"/>
    <w:family w:val="decorative"/>
    <w:pitch w:val="default"/>
    <w:sig w:usb0="E4002EFF" w:usb1="C000E47F" w:usb2="00000009" w:usb3="00000000" w:csb0="2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7DDA1" w14:textId="77777777" w:rsidR="009A6AF8" w:rsidRDefault="009A6AF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DAE86" w14:textId="15C6BC29" w:rsidR="009A6AF8" w:rsidRDefault="00514E1E">
    <w:pPr>
      <w:pStyle w:val="Footer"/>
      <w:rPr>
        <w:rFonts w:ascii="Tahoma" w:hAnsi="Tahoma" w:cs="Tahoma"/>
        <w:sz w:val="20"/>
        <w:szCs w:val="20"/>
      </w:rPr>
    </w:pPr>
    <w:r>
      <w:rPr>
        <w:rFonts w:ascii="Tahoma" w:hAnsi="Tahoma" w:cs="Tahoma"/>
        <w:sz w:val="20"/>
        <w:szCs w:val="20"/>
      </w:rPr>
      <w:t xml:space="preserve">Page </w:t>
    </w:r>
    <w:r>
      <w:rPr>
        <w:rFonts w:ascii="Tahoma" w:hAnsi="Tahoma" w:cs="Tahoma"/>
        <w:sz w:val="20"/>
        <w:szCs w:val="20"/>
      </w:rPr>
      <w:fldChar w:fldCharType="begin"/>
    </w:r>
    <w:r>
      <w:rPr>
        <w:rFonts w:ascii="Tahoma" w:hAnsi="Tahoma" w:cs="Tahoma"/>
        <w:sz w:val="20"/>
        <w:szCs w:val="20"/>
      </w:rPr>
      <w:instrText xml:space="preserve"> PAGE </w:instrText>
    </w:r>
    <w:r>
      <w:rPr>
        <w:rFonts w:ascii="Tahoma" w:hAnsi="Tahoma" w:cs="Tahoma"/>
        <w:sz w:val="20"/>
        <w:szCs w:val="20"/>
      </w:rPr>
      <w:fldChar w:fldCharType="separate"/>
    </w:r>
    <w:r w:rsidR="003F702A">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of </w:t>
    </w:r>
    <w:r>
      <w:rPr>
        <w:rFonts w:ascii="Tahoma" w:hAnsi="Tahoma" w:cs="Tahoma"/>
        <w:sz w:val="20"/>
        <w:szCs w:val="20"/>
      </w:rPr>
      <w:fldChar w:fldCharType="begin"/>
    </w:r>
    <w:r>
      <w:rPr>
        <w:rFonts w:ascii="Tahoma" w:hAnsi="Tahoma" w:cs="Tahoma"/>
        <w:sz w:val="20"/>
        <w:szCs w:val="20"/>
      </w:rPr>
      <w:instrText xml:space="preserve"> NUMPAGES </w:instrText>
    </w:r>
    <w:r>
      <w:rPr>
        <w:rFonts w:ascii="Tahoma" w:hAnsi="Tahoma" w:cs="Tahoma"/>
        <w:sz w:val="20"/>
        <w:szCs w:val="20"/>
      </w:rPr>
      <w:fldChar w:fldCharType="separate"/>
    </w:r>
    <w:r w:rsidR="003F702A">
      <w:rPr>
        <w:rFonts w:ascii="Tahoma" w:hAnsi="Tahoma" w:cs="Tahoma"/>
        <w:noProof/>
        <w:sz w:val="20"/>
        <w:szCs w:val="20"/>
      </w:rPr>
      <w:t>7</w:t>
    </w:r>
    <w:r>
      <w:rPr>
        <w:rFonts w:ascii="Tahoma" w:hAnsi="Tahoma" w:cs="Tahoma"/>
        <w:sz w:val="20"/>
        <w:szCs w:val="20"/>
      </w:rPr>
      <w:fldChar w:fldCharType="end"/>
    </w:r>
    <w:r>
      <w:rPr>
        <w:rFonts w:ascii="Tahoma" w:hAnsi="Tahoma" w:cs="Tahoma"/>
        <w:sz w:val="20"/>
        <w:szCs w:val="20"/>
      </w:rPr>
      <w:t xml:space="preserve"> - CAO NO. ______________</w:t>
    </w:r>
  </w:p>
  <w:p w14:paraId="64CD09D8" w14:textId="77777777" w:rsidR="009A6AF8" w:rsidRDefault="009A6AF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522EC" w14:textId="09CAE51C" w:rsidR="009A6AF8" w:rsidRDefault="00514E1E">
    <w:pPr>
      <w:pStyle w:val="Footer"/>
      <w:rPr>
        <w:rFonts w:ascii="Tahoma" w:hAnsi="Tahoma" w:cs="Tahoma"/>
        <w:sz w:val="20"/>
        <w:szCs w:val="20"/>
      </w:rPr>
    </w:pPr>
    <w:r>
      <w:rPr>
        <w:rFonts w:ascii="Tahoma" w:hAnsi="Tahoma" w:cs="Tahoma"/>
        <w:sz w:val="20"/>
        <w:szCs w:val="20"/>
      </w:rPr>
      <w:t xml:space="preserve">Page </w:t>
    </w:r>
    <w:r>
      <w:rPr>
        <w:rFonts w:ascii="Tahoma" w:hAnsi="Tahoma" w:cs="Tahoma"/>
        <w:sz w:val="20"/>
        <w:szCs w:val="20"/>
      </w:rPr>
      <w:fldChar w:fldCharType="begin"/>
    </w:r>
    <w:r>
      <w:rPr>
        <w:rFonts w:ascii="Tahoma" w:hAnsi="Tahoma" w:cs="Tahoma"/>
        <w:sz w:val="20"/>
        <w:szCs w:val="20"/>
      </w:rPr>
      <w:instrText xml:space="preserve"> PAGE </w:instrText>
    </w:r>
    <w:r>
      <w:rPr>
        <w:rFonts w:ascii="Tahoma" w:hAnsi="Tahoma" w:cs="Tahoma"/>
        <w:sz w:val="20"/>
        <w:szCs w:val="20"/>
      </w:rPr>
      <w:fldChar w:fldCharType="separate"/>
    </w:r>
    <w:r w:rsidR="003F702A">
      <w:rPr>
        <w:rFonts w:ascii="Tahoma" w:hAnsi="Tahoma" w:cs="Tahoma"/>
        <w:noProof/>
        <w:sz w:val="20"/>
        <w:szCs w:val="20"/>
      </w:rPr>
      <w:t>1</w:t>
    </w:r>
    <w:r>
      <w:rPr>
        <w:rFonts w:ascii="Tahoma" w:hAnsi="Tahoma" w:cs="Tahoma"/>
        <w:sz w:val="20"/>
        <w:szCs w:val="20"/>
      </w:rPr>
      <w:fldChar w:fldCharType="end"/>
    </w:r>
    <w:r>
      <w:rPr>
        <w:rFonts w:ascii="Tahoma" w:hAnsi="Tahoma" w:cs="Tahoma"/>
        <w:sz w:val="20"/>
        <w:szCs w:val="20"/>
      </w:rPr>
      <w:t xml:space="preserve"> of </w:t>
    </w:r>
    <w:r>
      <w:rPr>
        <w:rFonts w:ascii="Tahoma" w:hAnsi="Tahoma" w:cs="Tahoma"/>
        <w:sz w:val="20"/>
        <w:szCs w:val="20"/>
      </w:rPr>
      <w:fldChar w:fldCharType="begin"/>
    </w:r>
    <w:r>
      <w:rPr>
        <w:rFonts w:ascii="Tahoma" w:hAnsi="Tahoma" w:cs="Tahoma"/>
        <w:sz w:val="20"/>
        <w:szCs w:val="20"/>
      </w:rPr>
      <w:instrText xml:space="preserve"> NUMPAGES </w:instrText>
    </w:r>
    <w:r>
      <w:rPr>
        <w:rFonts w:ascii="Tahoma" w:hAnsi="Tahoma" w:cs="Tahoma"/>
        <w:sz w:val="20"/>
        <w:szCs w:val="20"/>
      </w:rPr>
      <w:fldChar w:fldCharType="separate"/>
    </w:r>
    <w:r w:rsidR="003F702A">
      <w:rPr>
        <w:rFonts w:ascii="Tahoma" w:hAnsi="Tahoma" w:cs="Tahoma"/>
        <w:noProof/>
        <w:sz w:val="20"/>
        <w:szCs w:val="20"/>
      </w:rPr>
      <w:t>7</w:t>
    </w:r>
    <w:r>
      <w:rPr>
        <w:rFonts w:ascii="Tahoma" w:hAnsi="Tahoma" w:cs="Tahoma"/>
        <w:sz w:val="20"/>
        <w:szCs w:val="20"/>
      </w:rPr>
      <w:fldChar w:fldCharType="end"/>
    </w:r>
    <w:r>
      <w:rPr>
        <w:rFonts w:ascii="Tahoma" w:hAnsi="Tahoma" w:cs="Tahoma"/>
        <w:sz w:val="20"/>
        <w:szCs w:val="20"/>
      </w:rPr>
      <w:t xml:space="preserve"> - CAO NO. ______________</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BC343" w14:textId="77777777" w:rsidR="00060C3C" w:rsidRDefault="00060C3C">
      <w:pPr>
        <w:spacing w:after="0" w:line="240" w:lineRule="auto"/>
      </w:pPr>
      <w:r>
        <w:separator/>
      </w:r>
    </w:p>
  </w:footnote>
  <w:footnote w:type="continuationSeparator" w:id="0">
    <w:p w14:paraId="1712A19E" w14:textId="77777777" w:rsidR="00060C3C" w:rsidRDefault="00060C3C">
      <w:pPr>
        <w:spacing w:after="0" w:line="240" w:lineRule="auto"/>
      </w:pPr>
      <w:r>
        <w:continuationSeparator/>
      </w:r>
    </w:p>
  </w:footnote>
  <w:footnote w:id="1">
    <w:p w14:paraId="1ABCBEB2" w14:textId="77777777" w:rsidR="009A6AF8" w:rsidRDefault="00514E1E">
      <w:pPr>
        <w:pStyle w:val="FootnoteText"/>
        <w:rPr>
          <w:sz w:val="20"/>
          <w:szCs w:val="20"/>
        </w:rPr>
      </w:pPr>
      <w:r>
        <w:rPr>
          <w:rStyle w:val="FootnoteReference"/>
          <w:sz w:val="20"/>
          <w:szCs w:val="20"/>
        </w:rPr>
        <w:footnoteRef/>
      </w:r>
      <w:r>
        <w:rPr>
          <w:sz w:val="20"/>
          <w:szCs w:val="20"/>
        </w:rPr>
        <w:t xml:space="preserve"> </w:t>
      </w:r>
      <w:r>
        <w:rPr>
          <w:rFonts w:ascii="Tahoma" w:hAnsi="Tahoma" w:cs="Tahoma"/>
          <w:sz w:val="20"/>
          <w:szCs w:val="20"/>
        </w:rPr>
        <w:t xml:space="preserve">Customs Memorandum Order </w:t>
      </w:r>
      <w:r>
        <w:rPr>
          <w:rFonts w:ascii="Tahoma" w:hAnsi="Tahoma" w:cs="Tahoma"/>
          <w:sz w:val="20"/>
          <w:szCs w:val="20"/>
          <w:lang w:val="en-PH"/>
        </w:rPr>
        <w:t>10</w:t>
      </w:r>
      <w:r>
        <w:rPr>
          <w:rFonts w:ascii="Tahoma" w:hAnsi="Tahoma" w:cs="Tahoma"/>
          <w:sz w:val="20"/>
          <w:szCs w:val="20"/>
        </w:rPr>
        <w:t>-2012.</w:t>
      </w:r>
    </w:p>
  </w:footnote>
  <w:footnote w:id="2">
    <w:p w14:paraId="55EC640A" w14:textId="77777777" w:rsidR="009A6AF8" w:rsidRDefault="00514E1E">
      <w:pPr>
        <w:pStyle w:val="FootnoteText"/>
        <w:rPr>
          <w:sz w:val="20"/>
          <w:szCs w:val="20"/>
        </w:rPr>
      </w:pPr>
      <w:r>
        <w:rPr>
          <w:rStyle w:val="FootnoteReference"/>
          <w:sz w:val="20"/>
          <w:szCs w:val="20"/>
        </w:rPr>
        <w:footnoteRef/>
      </w:r>
      <w:r>
        <w:rPr>
          <w:sz w:val="20"/>
          <w:szCs w:val="20"/>
        </w:rPr>
        <w:t xml:space="preserve"> </w:t>
      </w:r>
      <w:r>
        <w:rPr>
          <w:i/>
          <w:sz w:val="20"/>
          <w:szCs w:val="20"/>
        </w:rPr>
        <w:t>cf</w:t>
      </w:r>
      <w:r>
        <w:rPr>
          <w:sz w:val="20"/>
          <w:szCs w:val="20"/>
        </w:rPr>
        <w:t xml:space="preserve"> Section 423</w:t>
      </w:r>
      <w:r>
        <w:rPr>
          <w:sz w:val="20"/>
          <w:szCs w:val="20"/>
          <w:lang w:val="en-PH"/>
        </w:rPr>
        <w:t>, Title</w:t>
      </w:r>
      <w:r>
        <w:rPr>
          <w:sz w:val="20"/>
          <w:szCs w:val="20"/>
        </w:rPr>
        <w:t xml:space="preserve"> IV</w:t>
      </w:r>
      <w:r>
        <w:rPr>
          <w:sz w:val="20"/>
          <w:szCs w:val="20"/>
          <w:lang w:val="en-PH"/>
        </w:rPr>
        <w:t xml:space="preserve">, Chapter </w:t>
      </w:r>
      <w:r>
        <w:rPr>
          <w:sz w:val="20"/>
          <w:szCs w:val="20"/>
        </w:rPr>
        <w:t>3 of the CMTA</w:t>
      </w:r>
    </w:p>
  </w:footnote>
  <w:footnote w:id="3">
    <w:p w14:paraId="68C6C85E" w14:textId="77777777" w:rsidR="009A6AF8" w:rsidRDefault="00514E1E">
      <w:pPr>
        <w:pStyle w:val="FootnoteText"/>
        <w:rPr>
          <w:rFonts w:ascii="Tahoma" w:hAnsi="Tahoma" w:cs="Tahoma"/>
          <w:sz w:val="20"/>
          <w:szCs w:val="20"/>
        </w:rPr>
      </w:pPr>
      <w:r>
        <w:rPr>
          <w:rStyle w:val="FootnoteReference"/>
          <w:sz w:val="20"/>
          <w:szCs w:val="20"/>
        </w:rPr>
        <w:footnoteRef/>
      </w:r>
      <w:r>
        <w:rPr>
          <w:sz w:val="20"/>
          <w:szCs w:val="20"/>
        </w:rPr>
        <w:t xml:space="preserve"> </w:t>
      </w:r>
      <w:r>
        <w:rPr>
          <w:rFonts w:ascii="Tahoma" w:hAnsi="Tahoma" w:cs="Tahoma"/>
          <w:sz w:val="20"/>
          <w:szCs w:val="20"/>
          <w:lang w:val="en-PH"/>
        </w:rPr>
        <w:t>International Commercial Terms 2010</w:t>
      </w:r>
      <w:r>
        <w:rPr>
          <w:rFonts w:ascii="Tahoma" w:hAnsi="Tahoma" w:cs="Tahoma"/>
          <w:sz w:val="20"/>
          <w:szCs w:val="20"/>
        </w:rPr>
        <w:t>.</w:t>
      </w:r>
    </w:p>
    <w:p w14:paraId="2D01BE34" w14:textId="77777777" w:rsidR="009A6AF8" w:rsidRDefault="00514E1E">
      <w:pPr>
        <w:pStyle w:val="FootnoteText"/>
        <w:rPr>
          <w:rFonts w:ascii="Tahoma" w:hAnsi="Tahoma" w:cs="Tahoma"/>
          <w:sz w:val="20"/>
          <w:szCs w:val="20"/>
        </w:rPr>
      </w:pPr>
      <w:r>
        <w:rPr>
          <w:sz w:val="20"/>
          <w:szCs w:val="20"/>
          <w:vertAlign w:val="superscript"/>
          <w:lang w:val="en-PH"/>
        </w:rPr>
        <w:t>4</w:t>
      </w:r>
      <w:r>
        <w:rPr>
          <w:sz w:val="20"/>
          <w:szCs w:val="20"/>
        </w:rPr>
        <w:t xml:space="preserve"> </w:t>
      </w:r>
      <w:r>
        <w:rPr>
          <w:rFonts w:ascii="Tahoma" w:hAnsi="Tahoma" w:cs="Tahoma"/>
          <w:sz w:val="20"/>
          <w:szCs w:val="20"/>
          <w:lang w:val="en-PH"/>
        </w:rPr>
        <w:t>International Commercial Terms 2010</w:t>
      </w:r>
      <w:r>
        <w:rPr>
          <w:rFonts w:ascii="Tahoma" w:hAnsi="Tahoma" w:cs="Tahoma"/>
          <w:sz w:val="20"/>
          <w:szCs w:val="20"/>
        </w:rPr>
        <w:t>.</w:t>
      </w:r>
    </w:p>
  </w:footnote>
  <w:footnote w:id="4">
    <w:p w14:paraId="36A8B9B8" w14:textId="77777777" w:rsidR="00A14B76" w:rsidRDefault="00A14B76" w:rsidP="004470AA">
      <w:pPr>
        <w:pStyle w:val="FootnoteText"/>
        <w:rPr>
          <w:sz w:val="20"/>
          <w:szCs w:val="20"/>
        </w:rPr>
      </w:pPr>
      <w:r>
        <w:rPr>
          <w:rStyle w:val="FootnoteReference"/>
          <w:sz w:val="20"/>
          <w:szCs w:val="20"/>
        </w:rPr>
        <w:footnoteRef/>
      </w:r>
      <w:r>
        <w:rPr>
          <w:sz w:val="20"/>
          <w:szCs w:val="20"/>
        </w:rPr>
        <w:t xml:space="preserve"> </w:t>
      </w:r>
      <w:r w:rsidRPr="000A3251">
        <w:rPr>
          <w:rFonts w:ascii="Tahoma" w:hAnsi="Tahoma" w:cs="Tahoma"/>
          <w:sz w:val="20"/>
          <w:szCs w:val="20"/>
          <w:lang w:val="en-PH"/>
        </w:rPr>
        <w:t xml:space="preserve">Section 118, Chapter 3, Title I of </w:t>
      </w:r>
      <w:r w:rsidRPr="000A3251">
        <w:rPr>
          <w:rStyle w:val="CommentReference"/>
          <w:rFonts w:ascii="Tahoma" w:eastAsia="SimSun" w:hAnsi="Tahoma" w:cs="Tahoma"/>
          <w:sz w:val="20"/>
          <w:szCs w:val="20"/>
          <w:lang w:eastAsia="x-none"/>
        </w:rPr>
        <w:t/>
      </w:r>
      <w:r w:rsidRPr="000A3251">
        <w:rPr>
          <w:rFonts w:ascii="Tahoma" w:hAnsi="Tahoma" w:cs="Tahoma"/>
          <w:sz w:val="20"/>
          <w:szCs w:val="20"/>
          <w:lang w:val="en-PH"/>
        </w:rPr>
        <w:t>the CMTA</w:t>
      </w:r>
    </w:p>
  </w:footnote>
  <w:footnote w:id="5">
    <w:p w14:paraId="01E9ABBA" w14:textId="77777777" w:rsidR="00A14B76" w:rsidRDefault="00A14B76" w:rsidP="00942D8F">
      <w:pPr>
        <w:pStyle w:val="FootnoteText"/>
        <w:rPr>
          <w:sz w:val="20"/>
          <w:szCs w:val="20"/>
        </w:rPr>
      </w:pPr>
      <w:r>
        <w:rPr>
          <w:rStyle w:val="FootnoteReference"/>
          <w:sz w:val="20"/>
          <w:szCs w:val="20"/>
        </w:rPr>
        <w:footnoteRef/>
      </w:r>
      <w:r>
        <w:rPr>
          <w:sz w:val="20"/>
          <w:szCs w:val="20"/>
        </w:rPr>
        <w:t xml:space="preserve"> </w:t>
      </w:r>
      <w:r>
        <w:rPr>
          <w:rFonts w:ascii="Tahoma" w:hAnsi="Tahoma" w:cs="Tahoma"/>
          <w:sz w:val="20"/>
          <w:szCs w:val="20"/>
          <w:lang w:val="en-PH"/>
        </w:rPr>
        <w:t>Section 117</w:t>
      </w:r>
      <w:r w:rsidRPr="00FC6402">
        <w:rPr>
          <w:rFonts w:ascii="Tahoma" w:hAnsi="Tahoma" w:cs="Tahoma"/>
          <w:sz w:val="20"/>
          <w:szCs w:val="20"/>
          <w:lang w:val="en-PH"/>
        </w:rPr>
        <w:t xml:space="preserve">, Chapter 3, Title I of </w:t>
      </w:r>
      <w:r w:rsidRPr="00FC6402">
        <w:rPr>
          <w:rStyle w:val="CommentReference"/>
          <w:rFonts w:ascii="Tahoma" w:eastAsia="SimSun" w:hAnsi="Tahoma" w:cs="Tahoma"/>
          <w:sz w:val="20"/>
          <w:szCs w:val="20"/>
          <w:lang w:eastAsia="x-none"/>
        </w:rPr>
        <w:t/>
      </w:r>
      <w:r w:rsidRPr="00FC6402">
        <w:rPr>
          <w:rFonts w:ascii="Tahoma" w:hAnsi="Tahoma" w:cs="Tahoma"/>
          <w:sz w:val="20"/>
          <w:szCs w:val="20"/>
          <w:lang w:val="en-PH"/>
        </w:rPr>
        <w:t>the CMTA</w:t>
      </w:r>
    </w:p>
  </w:footnote>
  <w:footnote w:id="6">
    <w:p w14:paraId="193D35DE" w14:textId="77777777" w:rsidR="00B4641F" w:rsidRDefault="00B4641F" w:rsidP="00442FE7">
      <w:pPr>
        <w:pStyle w:val="FootnoteText"/>
        <w:rPr>
          <w:sz w:val="20"/>
          <w:szCs w:val="20"/>
        </w:rPr>
      </w:pPr>
      <w:r>
        <w:rPr>
          <w:rStyle w:val="FootnoteReference"/>
          <w:sz w:val="20"/>
          <w:szCs w:val="20"/>
        </w:rPr>
        <w:footnoteRef/>
      </w:r>
      <w:r>
        <w:rPr>
          <w:sz w:val="20"/>
          <w:szCs w:val="20"/>
        </w:rPr>
        <w:t xml:space="preserve"> </w:t>
      </w:r>
      <w:r>
        <w:rPr>
          <w:rFonts w:ascii="Tahoma" w:hAnsi="Tahoma" w:cs="Tahoma"/>
          <w:sz w:val="20"/>
          <w:szCs w:val="20"/>
          <w:lang w:val="en-PH"/>
        </w:rPr>
        <w:t>Section 119</w:t>
      </w:r>
      <w:r w:rsidRPr="00FC6402">
        <w:rPr>
          <w:rFonts w:ascii="Tahoma" w:hAnsi="Tahoma" w:cs="Tahoma"/>
          <w:sz w:val="20"/>
          <w:szCs w:val="20"/>
          <w:lang w:val="en-PH"/>
        </w:rPr>
        <w:t xml:space="preserve">, Chapter 3, Title I of </w:t>
      </w:r>
      <w:r w:rsidRPr="00FC6402">
        <w:rPr>
          <w:rStyle w:val="CommentReference"/>
          <w:rFonts w:ascii="Tahoma" w:eastAsia="SimSun" w:hAnsi="Tahoma" w:cs="Tahoma"/>
          <w:sz w:val="20"/>
          <w:szCs w:val="20"/>
          <w:lang w:eastAsia="x-none"/>
        </w:rPr>
        <w:t/>
      </w:r>
      <w:r w:rsidRPr="00FC6402">
        <w:rPr>
          <w:rFonts w:ascii="Tahoma" w:hAnsi="Tahoma" w:cs="Tahoma"/>
          <w:sz w:val="20"/>
          <w:szCs w:val="20"/>
          <w:lang w:val="en-PH"/>
        </w:rPr>
        <w:t>the CMTA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4976F" w14:textId="77777777" w:rsidR="009A6AF8" w:rsidRDefault="009A6AF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B4D40" w14:textId="77777777" w:rsidR="009A6AF8" w:rsidRDefault="009A6AF8">
    <w:pPr>
      <w:pStyle w:val="Header"/>
    </w:pPr>
  </w:p>
  <w:p w14:paraId="66CF7EC4" w14:textId="77777777" w:rsidR="009A6AF8" w:rsidRDefault="009A6AF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C2939" w14:textId="77777777" w:rsidR="009A6AF8" w:rsidRDefault="00514E1E">
    <w:pPr>
      <w:pStyle w:val="Header"/>
      <w:jc w:val="center"/>
    </w:pPr>
    <w:r>
      <w:rPr>
        <w:rFonts w:eastAsia="Times New Roman" w:cs="Arial"/>
        <w:b/>
        <w:bCs/>
        <w:sz w:val="24"/>
        <w:szCs w:val="24"/>
      </w:rPr>
      <w:br w:type="textWrapping" w:clear="all"/>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40E3"/>
    <w:multiLevelType w:val="multilevel"/>
    <w:tmpl w:val="121140E3"/>
    <w:lvl w:ilvl="0">
      <w:start w:val="2"/>
      <w:numFmt w:val="decimal"/>
      <w:lvlText w:val="%1"/>
      <w:lvlJc w:val="left"/>
      <w:pPr>
        <w:ind w:left="380" w:hanging="380"/>
      </w:pPr>
      <w:rPr>
        <w:rFonts w:ascii="Tahoma" w:eastAsia="Calibri" w:hAnsi="Tahoma" w:cs="Tahoma" w:hint="default"/>
        <w:b/>
      </w:rPr>
    </w:lvl>
    <w:lvl w:ilvl="1">
      <w:start w:val="1"/>
      <w:numFmt w:val="decimal"/>
      <w:lvlText w:val="%1.%2"/>
      <w:lvlJc w:val="left"/>
      <w:pPr>
        <w:ind w:left="740" w:hanging="380"/>
      </w:pPr>
      <w:rPr>
        <w:rFonts w:ascii="Tahoma" w:eastAsia="Calibri" w:hAnsi="Tahoma" w:cs="Tahoma" w:hint="default"/>
        <w:b/>
      </w:rPr>
    </w:lvl>
    <w:lvl w:ilvl="2">
      <w:start w:val="1"/>
      <w:numFmt w:val="decimal"/>
      <w:lvlText w:val="%1.%2.%3"/>
      <w:lvlJc w:val="left"/>
      <w:pPr>
        <w:ind w:left="1440" w:hanging="720"/>
      </w:pPr>
      <w:rPr>
        <w:rFonts w:ascii="Tahoma" w:eastAsia="Calibri" w:hAnsi="Tahoma" w:cs="Tahoma" w:hint="default"/>
        <w:b/>
      </w:rPr>
    </w:lvl>
    <w:lvl w:ilvl="3">
      <w:start w:val="1"/>
      <w:numFmt w:val="decimal"/>
      <w:lvlText w:val="%1.%2.%3.%4"/>
      <w:lvlJc w:val="left"/>
      <w:pPr>
        <w:ind w:left="1800" w:hanging="720"/>
      </w:pPr>
      <w:rPr>
        <w:rFonts w:ascii="Tahoma" w:eastAsia="Calibri" w:hAnsi="Tahoma" w:cs="Tahoma" w:hint="default"/>
        <w:b/>
      </w:rPr>
    </w:lvl>
    <w:lvl w:ilvl="4">
      <w:start w:val="1"/>
      <w:numFmt w:val="decimal"/>
      <w:lvlText w:val="%1.%2.%3.%4.%5"/>
      <w:lvlJc w:val="left"/>
      <w:pPr>
        <w:ind w:left="2520" w:hanging="1080"/>
      </w:pPr>
      <w:rPr>
        <w:rFonts w:ascii="Tahoma" w:eastAsia="Calibri" w:hAnsi="Tahoma" w:cs="Tahoma" w:hint="default"/>
        <w:b/>
      </w:rPr>
    </w:lvl>
    <w:lvl w:ilvl="5">
      <w:start w:val="1"/>
      <w:numFmt w:val="decimal"/>
      <w:lvlText w:val="%1.%2.%3.%4.%5.%6"/>
      <w:lvlJc w:val="left"/>
      <w:pPr>
        <w:ind w:left="2880" w:hanging="1080"/>
      </w:pPr>
      <w:rPr>
        <w:rFonts w:ascii="Tahoma" w:eastAsia="Calibri" w:hAnsi="Tahoma" w:cs="Tahoma" w:hint="default"/>
        <w:b/>
      </w:rPr>
    </w:lvl>
    <w:lvl w:ilvl="6">
      <w:start w:val="1"/>
      <w:numFmt w:val="decimal"/>
      <w:lvlText w:val="%1.%2.%3.%4.%5.%6.%7"/>
      <w:lvlJc w:val="left"/>
      <w:pPr>
        <w:ind w:left="3600" w:hanging="1440"/>
      </w:pPr>
      <w:rPr>
        <w:rFonts w:ascii="Tahoma" w:eastAsia="Calibri" w:hAnsi="Tahoma" w:cs="Tahoma" w:hint="default"/>
        <w:b/>
      </w:rPr>
    </w:lvl>
    <w:lvl w:ilvl="7">
      <w:start w:val="1"/>
      <w:numFmt w:val="decimal"/>
      <w:lvlText w:val="%1.%2.%3.%4.%5.%6.%7.%8"/>
      <w:lvlJc w:val="left"/>
      <w:pPr>
        <w:ind w:left="3960" w:hanging="1440"/>
      </w:pPr>
      <w:rPr>
        <w:rFonts w:ascii="Tahoma" w:eastAsia="Calibri" w:hAnsi="Tahoma" w:cs="Tahoma" w:hint="default"/>
        <w:b/>
      </w:rPr>
    </w:lvl>
    <w:lvl w:ilvl="8">
      <w:start w:val="1"/>
      <w:numFmt w:val="decimal"/>
      <w:lvlText w:val="%1.%2.%3.%4.%5.%6.%7.%8.%9"/>
      <w:lvlJc w:val="left"/>
      <w:pPr>
        <w:ind w:left="4680" w:hanging="1800"/>
      </w:pPr>
      <w:rPr>
        <w:rFonts w:ascii="Tahoma" w:eastAsia="Calibri" w:hAnsi="Tahoma" w:cs="Tahoma" w:hint="default"/>
        <w:b/>
      </w:rPr>
    </w:lvl>
  </w:abstractNum>
  <w:abstractNum w:abstractNumId="1" w15:restartNumberingAfterBreak="0">
    <w:nsid w:val="158D734A"/>
    <w:multiLevelType w:val="multilevel"/>
    <w:tmpl w:val="158D734A"/>
    <w:lvl w:ilvl="0">
      <w:start w:val="1"/>
      <w:numFmt w:val="decimal"/>
      <w:lvlText w:val="%1."/>
      <w:lvlJc w:val="left"/>
      <w:pPr>
        <w:ind w:left="400" w:hanging="400"/>
      </w:pPr>
      <w:rPr>
        <w:rFonts w:ascii="Tahoma" w:eastAsia="Calibri" w:hAnsi="Tahoma" w:cs="Tahoma"/>
        <w:b/>
        <w:u w:val="none"/>
      </w:rPr>
    </w:lvl>
    <w:lvl w:ilvl="1">
      <w:start w:val="1"/>
      <w:numFmt w:val="decimal"/>
      <w:lvlText w:val="%1.%2."/>
      <w:lvlJc w:val="left"/>
      <w:pPr>
        <w:ind w:left="1440" w:hanging="720"/>
      </w:pPr>
      <w:rPr>
        <w:rFonts w:hint="default"/>
        <w:b/>
        <w:u w:val="none"/>
      </w:rPr>
    </w:lvl>
    <w:lvl w:ilvl="2">
      <w:start w:val="1"/>
      <w:numFmt w:val="decimal"/>
      <w:lvlText w:val="%1.%2.%3."/>
      <w:lvlJc w:val="left"/>
      <w:pPr>
        <w:ind w:left="2520" w:hanging="1080"/>
      </w:pPr>
      <w:rPr>
        <w:rFonts w:hint="default"/>
        <w:b/>
        <w:u w:val="none"/>
      </w:rPr>
    </w:lvl>
    <w:lvl w:ilvl="3">
      <w:start w:val="1"/>
      <w:numFmt w:val="decimal"/>
      <w:lvlText w:val="%1.%2.%3.%4."/>
      <w:lvlJc w:val="left"/>
      <w:pPr>
        <w:ind w:left="3600" w:hanging="1440"/>
      </w:pPr>
      <w:rPr>
        <w:rFonts w:hint="default"/>
        <w:b w:val="0"/>
        <w:u w:val="none"/>
      </w:rPr>
    </w:lvl>
    <w:lvl w:ilvl="4">
      <w:start w:val="1"/>
      <w:numFmt w:val="decimal"/>
      <w:lvlText w:val="%1.%2.%3.%4.%5."/>
      <w:lvlJc w:val="left"/>
      <w:pPr>
        <w:ind w:left="4320" w:hanging="1440"/>
      </w:pPr>
      <w:rPr>
        <w:rFonts w:hint="default"/>
        <w:b w:val="0"/>
        <w:u w:val="none"/>
      </w:rPr>
    </w:lvl>
    <w:lvl w:ilvl="5">
      <w:start w:val="1"/>
      <w:numFmt w:val="decimal"/>
      <w:lvlText w:val="%1.%2.%3.%4.%5.%6."/>
      <w:lvlJc w:val="left"/>
      <w:pPr>
        <w:ind w:left="5400" w:hanging="1800"/>
      </w:pPr>
      <w:rPr>
        <w:rFonts w:hint="default"/>
        <w:b w:val="0"/>
        <w:u w:val="none"/>
      </w:rPr>
    </w:lvl>
    <w:lvl w:ilvl="6">
      <w:start w:val="1"/>
      <w:numFmt w:val="decimal"/>
      <w:lvlText w:val="%1.%2.%3.%4.%5.%6.%7."/>
      <w:lvlJc w:val="left"/>
      <w:pPr>
        <w:ind w:left="6480" w:hanging="2160"/>
      </w:pPr>
      <w:rPr>
        <w:rFonts w:hint="default"/>
        <w:b w:val="0"/>
        <w:u w:val="none"/>
      </w:rPr>
    </w:lvl>
    <w:lvl w:ilvl="7">
      <w:start w:val="1"/>
      <w:numFmt w:val="decimal"/>
      <w:lvlText w:val="%1.%2.%3.%4.%5.%6.%7.%8."/>
      <w:lvlJc w:val="left"/>
      <w:pPr>
        <w:ind w:left="7560" w:hanging="2520"/>
      </w:pPr>
      <w:rPr>
        <w:rFonts w:hint="default"/>
        <w:b w:val="0"/>
        <w:u w:val="none"/>
      </w:rPr>
    </w:lvl>
    <w:lvl w:ilvl="8">
      <w:start w:val="1"/>
      <w:numFmt w:val="decimal"/>
      <w:lvlText w:val="%1.%2.%3.%4.%5.%6.%7.%8.%9."/>
      <w:lvlJc w:val="left"/>
      <w:pPr>
        <w:ind w:left="8280" w:hanging="2520"/>
      </w:pPr>
      <w:rPr>
        <w:rFonts w:hint="default"/>
        <w:b w:val="0"/>
        <w:u w:val="none"/>
      </w:rPr>
    </w:lvl>
  </w:abstractNum>
  <w:abstractNum w:abstractNumId="2" w15:restartNumberingAfterBreak="0">
    <w:nsid w:val="23D900D3"/>
    <w:multiLevelType w:val="multilevel"/>
    <w:tmpl w:val="23D900D3"/>
    <w:lvl w:ilvl="0">
      <w:start w:val="3"/>
      <w:numFmt w:val="decimal"/>
      <w:lvlText w:val="%1."/>
      <w:lvlJc w:val="left"/>
      <w:pPr>
        <w:ind w:left="460" w:hanging="4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600" w:hanging="180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400" w:hanging="2520"/>
      </w:pPr>
      <w:rPr>
        <w:rFonts w:hint="default"/>
        <w:b/>
      </w:rPr>
    </w:lvl>
  </w:abstractNum>
  <w:abstractNum w:abstractNumId="3" w15:restartNumberingAfterBreak="0">
    <w:nsid w:val="34002498"/>
    <w:multiLevelType w:val="multilevel"/>
    <w:tmpl w:val="34002498"/>
    <w:lvl w:ilvl="0">
      <w:start w:val="6"/>
      <w:numFmt w:val="decimal"/>
      <w:lvlText w:val="%1."/>
      <w:lvlJc w:val="left"/>
      <w:pPr>
        <w:ind w:left="460" w:hanging="4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4" w15:restartNumberingAfterBreak="0">
    <w:nsid w:val="639B0722"/>
    <w:multiLevelType w:val="multilevel"/>
    <w:tmpl w:val="639B0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D203E3A"/>
    <w:multiLevelType w:val="multilevel"/>
    <w:tmpl w:val="6D203E3A"/>
    <w:lvl w:ilvl="0">
      <w:start w:val="4"/>
      <w:numFmt w:val="decimal"/>
      <w:lvlText w:val="%1."/>
      <w:lvlJc w:val="left"/>
      <w:pPr>
        <w:ind w:left="400" w:hanging="40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6" w15:restartNumberingAfterBreak="0">
    <w:nsid w:val="787044E1"/>
    <w:multiLevelType w:val="multilevel"/>
    <w:tmpl w:val="787044E1"/>
    <w:lvl w:ilvl="0">
      <w:start w:val="5"/>
      <w:numFmt w:val="decimal"/>
      <w:lvlText w:val="%1."/>
      <w:lvlJc w:val="left"/>
      <w:pPr>
        <w:ind w:left="400" w:hanging="40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abstractNumId w:val="0"/>
  </w:num>
  <w:num w:numId="2">
    <w:abstractNumId w:val="2"/>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888"/>
    <w:rsid w:val="00001B6F"/>
    <w:rsid w:val="000030DE"/>
    <w:rsid w:val="0000458C"/>
    <w:rsid w:val="0000747E"/>
    <w:rsid w:val="00007C10"/>
    <w:rsid w:val="00015113"/>
    <w:rsid w:val="00022FA0"/>
    <w:rsid w:val="00030E56"/>
    <w:rsid w:val="00031DC5"/>
    <w:rsid w:val="00032FBC"/>
    <w:rsid w:val="00033878"/>
    <w:rsid w:val="00042340"/>
    <w:rsid w:val="00042D33"/>
    <w:rsid w:val="00045B23"/>
    <w:rsid w:val="00055E61"/>
    <w:rsid w:val="000563B7"/>
    <w:rsid w:val="00060C3C"/>
    <w:rsid w:val="000614C9"/>
    <w:rsid w:val="000664EC"/>
    <w:rsid w:val="0008672D"/>
    <w:rsid w:val="00086A31"/>
    <w:rsid w:val="0009396A"/>
    <w:rsid w:val="000958D3"/>
    <w:rsid w:val="000A4C9A"/>
    <w:rsid w:val="000B03EB"/>
    <w:rsid w:val="000B0848"/>
    <w:rsid w:val="000B14A5"/>
    <w:rsid w:val="000B5DFF"/>
    <w:rsid w:val="000C41B0"/>
    <w:rsid w:val="000C7A8F"/>
    <w:rsid w:val="000E0042"/>
    <w:rsid w:val="000E0598"/>
    <w:rsid w:val="000E4255"/>
    <w:rsid w:val="000F503E"/>
    <w:rsid w:val="000F699C"/>
    <w:rsid w:val="00100C09"/>
    <w:rsid w:val="00113888"/>
    <w:rsid w:val="001309BE"/>
    <w:rsid w:val="0013120D"/>
    <w:rsid w:val="00141A13"/>
    <w:rsid w:val="001434DD"/>
    <w:rsid w:val="00160EEA"/>
    <w:rsid w:val="00165749"/>
    <w:rsid w:val="00165D27"/>
    <w:rsid w:val="001662B2"/>
    <w:rsid w:val="001758A9"/>
    <w:rsid w:val="0018287D"/>
    <w:rsid w:val="001841F5"/>
    <w:rsid w:val="00184360"/>
    <w:rsid w:val="001925B8"/>
    <w:rsid w:val="001A06FE"/>
    <w:rsid w:val="001A13E5"/>
    <w:rsid w:val="001A5FBE"/>
    <w:rsid w:val="001A620B"/>
    <w:rsid w:val="001B34C2"/>
    <w:rsid w:val="001B3CF4"/>
    <w:rsid w:val="001C0471"/>
    <w:rsid w:val="001C0A73"/>
    <w:rsid w:val="001C0F74"/>
    <w:rsid w:val="001C4EEB"/>
    <w:rsid w:val="001D663B"/>
    <w:rsid w:val="001E25EF"/>
    <w:rsid w:val="001F02D7"/>
    <w:rsid w:val="001F21D2"/>
    <w:rsid w:val="001F2230"/>
    <w:rsid w:val="001F768B"/>
    <w:rsid w:val="00203171"/>
    <w:rsid w:val="00205566"/>
    <w:rsid w:val="00205CA9"/>
    <w:rsid w:val="00213038"/>
    <w:rsid w:val="0022108E"/>
    <w:rsid w:val="002237C7"/>
    <w:rsid w:val="002311C3"/>
    <w:rsid w:val="002327BA"/>
    <w:rsid w:val="00261A31"/>
    <w:rsid w:val="002652D3"/>
    <w:rsid w:val="00265314"/>
    <w:rsid w:val="0026609B"/>
    <w:rsid w:val="0026726F"/>
    <w:rsid w:val="0027058D"/>
    <w:rsid w:val="00272A7E"/>
    <w:rsid w:val="00280169"/>
    <w:rsid w:val="002A0DC4"/>
    <w:rsid w:val="002A5A62"/>
    <w:rsid w:val="002A7835"/>
    <w:rsid w:val="002B72DB"/>
    <w:rsid w:val="002C31D3"/>
    <w:rsid w:val="002D410D"/>
    <w:rsid w:val="002E4092"/>
    <w:rsid w:val="002E7FE2"/>
    <w:rsid w:val="002F0594"/>
    <w:rsid w:val="00302E7C"/>
    <w:rsid w:val="00302EBD"/>
    <w:rsid w:val="003115EC"/>
    <w:rsid w:val="00320EB2"/>
    <w:rsid w:val="00323AA5"/>
    <w:rsid w:val="003260D2"/>
    <w:rsid w:val="00326ADF"/>
    <w:rsid w:val="0034226F"/>
    <w:rsid w:val="003430AD"/>
    <w:rsid w:val="00347AF6"/>
    <w:rsid w:val="00353BD4"/>
    <w:rsid w:val="00357D19"/>
    <w:rsid w:val="0036611B"/>
    <w:rsid w:val="00367647"/>
    <w:rsid w:val="00372C4D"/>
    <w:rsid w:val="00372C6B"/>
    <w:rsid w:val="00373D37"/>
    <w:rsid w:val="003774C0"/>
    <w:rsid w:val="003833C9"/>
    <w:rsid w:val="0038349F"/>
    <w:rsid w:val="003843C3"/>
    <w:rsid w:val="003869EF"/>
    <w:rsid w:val="003A189B"/>
    <w:rsid w:val="003A3A1B"/>
    <w:rsid w:val="003A5FFE"/>
    <w:rsid w:val="003A6F24"/>
    <w:rsid w:val="003A739B"/>
    <w:rsid w:val="003B58A6"/>
    <w:rsid w:val="003B591F"/>
    <w:rsid w:val="003B6BED"/>
    <w:rsid w:val="003B6F9A"/>
    <w:rsid w:val="003C31EF"/>
    <w:rsid w:val="003C3268"/>
    <w:rsid w:val="003C5922"/>
    <w:rsid w:val="003C6B72"/>
    <w:rsid w:val="003D0ACC"/>
    <w:rsid w:val="003D1E47"/>
    <w:rsid w:val="003F702A"/>
    <w:rsid w:val="00403A98"/>
    <w:rsid w:val="00407F63"/>
    <w:rsid w:val="00412F96"/>
    <w:rsid w:val="004164D9"/>
    <w:rsid w:val="00420B04"/>
    <w:rsid w:val="0042400B"/>
    <w:rsid w:val="00426CFB"/>
    <w:rsid w:val="0043248B"/>
    <w:rsid w:val="00435633"/>
    <w:rsid w:val="004362B3"/>
    <w:rsid w:val="004370CB"/>
    <w:rsid w:val="00437249"/>
    <w:rsid w:val="00437E8D"/>
    <w:rsid w:val="004408D3"/>
    <w:rsid w:val="00440911"/>
    <w:rsid w:val="0044444B"/>
    <w:rsid w:val="00450839"/>
    <w:rsid w:val="00454E84"/>
    <w:rsid w:val="00455E42"/>
    <w:rsid w:val="00456474"/>
    <w:rsid w:val="004628D3"/>
    <w:rsid w:val="00464619"/>
    <w:rsid w:val="00472288"/>
    <w:rsid w:val="00476451"/>
    <w:rsid w:val="004803AD"/>
    <w:rsid w:val="00485907"/>
    <w:rsid w:val="00486A81"/>
    <w:rsid w:val="00491F6B"/>
    <w:rsid w:val="0049420A"/>
    <w:rsid w:val="004978FD"/>
    <w:rsid w:val="00497F79"/>
    <w:rsid w:val="004B0072"/>
    <w:rsid w:val="004B5E23"/>
    <w:rsid w:val="004B7D7F"/>
    <w:rsid w:val="004C48E1"/>
    <w:rsid w:val="004D5085"/>
    <w:rsid w:val="004D53DD"/>
    <w:rsid w:val="004D55C6"/>
    <w:rsid w:val="004E2149"/>
    <w:rsid w:val="004F2337"/>
    <w:rsid w:val="004F30EC"/>
    <w:rsid w:val="004F5626"/>
    <w:rsid w:val="00504014"/>
    <w:rsid w:val="00504628"/>
    <w:rsid w:val="00505D20"/>
    <w:rsid w:val="00514E1E"/>
    <w:rsid w:val="0051568D"/>
    <w:rsid w:val="0052340E"/>
    <w:rsid w:val="00525207"/>
    <w:rsid w:val="00556527"/>
    <w:rsid w:val="00576D93"/>
    <w:rsid w:val="00580251"/>
    <w:rsid w:val="005817BF"/>
    <w:rsid w:val="00584D17"/>
    <w:rsid w:val="005902EF"/>
    <w:rsid w:val="00592185"/>
    <w:rsid w:val="00594E72"/>
    <w:rsid w:val="005964B6"/>
    <w:rsid w:val="005A0B3E"/>
    <w:rsid w:val="005A104D"/>
    <w:rsid w:val="005A2ADC"/>
    <w:rsid w:val="005A7FFB"/>
    <w:rsid w:val="005B0ADC"/>
    <w:rsid w:val="005B15E1"/>
    <w:rsid w:val="005B17B7"/>
    <w:rsid w:val="005C172C"/>
    <w:rsid w:val="005C2565"/>
    <w:rsid w:val="005C408F"/>
    <w:rsid w:val="005C4624"/>
    <w:rsid w:val="005D5FF6"/>
    <w:rsid w:val="005E1729"/>
    <w:rsid w:val="005E566E"/>
    <w:rsid w:val="005E6AAA"/>
    <w:rsid w:val="005E79CC"/>
    <w:rsid w:val="005F13A4"/>
    <w:rsid w:val="005F2E3F"/>
    <w:rsid w:val="00603D7F"/>
    <w:rsid w:val="00611C13"/>
    <w:rsid w:val="006177D6"/>
    <w:rsid w:val="00626967"/>
    <w:rsid w:val="00626D18"/>
    <w:rsid w:val="00626E9C"/>
    <w:rsid w:val="006300D3"/>
    <w:rsid w:val="00630492"/>
    <w:rsid w:val="00631299"/>
    <w:rsid w:val="00631612"/>
    <w:rsid w:val="00631A43"/>
    <w:rsid w:val="006344E5"/>
    <w:rsid w:val="006345DA"/>
    <w:rsid w:val="006405ED"/>
    <w:rsid w:val="006509ED"/>
    <w:rsid w:val="006513E0"/>
    <w:rsid w:val="006528DE"/>
    <w:rsid w:val="00655F92"/>
    <w:rsid w:val="00664DC2"/>
    <w:rsid w:val="00667560"/>
    <w:rsid w:val="00672A6D"/>
    <w:rsid w:val="00676D6E"/>
    <w:rsid w:val="0067727A"/>
    <w:rsid w:val="006872F1"/>
    <w:rsid w:val="00697DFA"/>
    <w:rsid w:val="006A2B35"/>
    <w:rsid w:val="006A331D"/>
    <w:rsid w:val="006B196E"/>
    <w:rsid w:val="006B4738"/>
    <w:rsid w:val="006B737F"/>
    <w:rsid w:val="006C057F"/>
    <w:rsid w:val="006C15EB"/>
    <w:rsid w:val="006C3B9F"/>
    <w:rsid w:val="006C68A4"/>
    <w:rsid w:val="006D0A71"/>
    <w:rsid w:val="006E707B"/>
    <w:rsid w:val="00700394"/>
    <w:rsid w:val="00702D22"/>
    <w:rsid w:val="00704EF5"/>
    <w:rsid w:val="00706217"/>
    <w:rsid w:val="00713D0C"/>
    <w:rsid w:val="007158C0"/>
    <w:rsid w:val="00722614"/>
    <w:rsid w:val="00724874"/>
    <w:rsid w:val="00726242"/>
    <w:rsid w:val="0073316A"/>
    <w:rsid w:val="00733440"/>
    <w:rsid w:val="00733509"/>
    <w:rsid w:val="00734799"/>
    <w:rsid w:val="00745668"/>
    <w:rsid w:val="00752432"/>
    <w:rsid w:val="00753CA9"/>
    <w:rsid w:val="00756566"/>
    <w:rsid w:val="0076607B"/>
    <w:rsid w:val="00770358"/>
    <w:rsid w:val="00771338"/>
    <w:rsid w:val="0078330D"/>
    <w:rsid w:val="0078413F"/>
    <w:rsid w:val="007866CA"/>
    <w:rsid w:val="00792593"/>
    <w:rsid w:val="0079542A"/>
    <w:rsid w:val="007A2DFB"/>
    <w:rsid w:val="007A5053"/>
    <w:rsid w:val="007A5A19"/>
    <w:rsid w:val="007A7CD5"/>
    <w:rsid w:val="007B2CE7"/>
    <w:rsid w:val="007B7ED3"/>
    <w:rsid w:val="007C08A6"/>
    <w:rsid w:val="007C5122"/>
    <w:rsid w:val="007C5929"/>
    <w:rsid w:val="007D44EC"/>
    <w:rsid w:val="007D57BF"/>
    <w:rsid w:val="007E12B9"/>
    <w:rsid w:val="007E15F0"/>
    <w:rsid w:val="007E6EE5"/>
    <w:rsid w:val="007F39FA"/>
    <w:rsid w:val="007F56B9"/>
    <w:rsid w:val="00801C60"/>
    <w:rsid w:val="00802D84"/>
    <w:rsid w:val="008101FF"/>
    <w:rsid w:val="008113BD"/>
    <w:rsid w:val="00811E7A"/>
    <w:rsid w:val="0082052F"/>
    <w:rsid w:val="008244DF"/>
    <w:rsid w:val="00827B3D"/>
    <w:rsid w:val="0083143F"/>
    <w:rsid w:val="008323DA"/>
    <w:rsid w:val="008343A0"/>
    <w:rsid w:val="0083700D"/>
    <w:rsid w:val="00841F3E"/>
    <w:rsid w:val="00842748"/>
    <w:rsid w:val="00845509"/>
    <w:rsid w:val="0084612D"/>
    <w:rsid w:val="0085025E"/>
    <w:rsid w:val="00851E30"/>
    <w:rsid w:val="008652A6"/>
    <w:rsid w:val="00865B5D"/>
    <w:rsid w:val="00865D2B"/>
    <w:rsid w:val="008770EB"/>
    <w:rsid w:val="00877962"/>
    <w:rsid w:val="00881D93"/>
    <w:rsid w:val="00885CA3"/>
    <w:rsid w:val="00893008"/>
    <w:rsid w:val="008A10F4"/>
    <w:rsid w:val="008B4F87"/>
    <w:rsid w:val="008B6B42"/>
    <w:rsid w:val="008C6A44"/>
    <w:rsid w:val="008D6352"/>
    <w:rsid w:val="008D79C4"/>
    <w:rsid w:val="008E58BF"/>
    <w:rsid w:val="008E5A8C"/>
    <w:rsid w:val="0090174E"/>
    <w:rsid w:val="00903634"/>
    <w:rsid w:val="00904308"/>
    <w:rsid w:val="00911612"/>
    <w:rsid w:val="00912D13"/>
    <w:rsid w:val="009137F5"/>
    <w:rsid w:val="009147B5"/>
    <w:rsid w:val="00925C8B"/>
    <w:rsid w:val="00945629"/>
    <w:rsid w:val="009465B6"/>
    <w:rsid w:val="00947372"/>
    <w:rsid w:val="00955E31"/>
    <w:rsid w:val="0096220D"/>
    <w:rsid w:val="00964637"/>
    <w:rsid w:val="00964DEF"/>
    <w:rsid w:val="009845AE"/>
    <w:rsid w:val="00986612"/>
    <w:rsid w:val="0099169E"/>
    <w:rsid w:val="009A3C09"/>
    <w:rsid w:val="009A5F86"/>
    <w:rsid w:val="009A6AF8"/>
    <w:rsid w:val="009C61A0"/>
    <w:rsid w:val="009E2888"/>
    <w:rsid w:val="009E2EFD"/>
    <w:rsid w:val="009F54F4"/>
    <w:rsid w:val="00A06DDD"/>
    <w:rsid w:val="00A07748"/>
    <w:rsid w:val="00A1328E"/>
    <w:rsid w:val="00A14B76"/>
    <w:rsid w:val="00A1567A"/>
    <w:rsid w:val="00A23206"/>
    <w:rsid w:val="00A23A91"/>
    <w:rsid w:val="00A25BE0"/>
    <w:rsid w:val="00A31E9A"/>
    <w:rsid w:val="00A44FBD"/>
    <w:rsid w:val="00A46DFF"/>
    <w:rsid w:val="00A528A4"/>
    <w:rsid w:val="00A52983"/>
    <w:rsid w:val="00A579DC"/>
    <w:rsid w:val="00A612B4"/>
    <w:rsid w:val="00A65859"/>
    <w:rsid w:val="00A66485"/>
    <w:rsid w:val="00A67B4C"/>
    <w:rsid w:val="00A712D0"/>
    <w:rsid w:val="00A7354C"/>
    <w:rsid w:val="00A82D26"/>
    <w:rsid w:val="00A96481"/>
    <w:rsid w:val="00A96CAA"/>
    <w:rsid w:val="00AA24F0"/>
    <w:rsid w:val="00AA3C13"/>
    <w:rsid w:val="00AA4546"/>
    <w:rsid w:val="00AA685F"/>
    <w:rsid w:val="00AB0E18"/>
    <w:rsid w:val="00AB1D81"/>
    <w:rsid w:val="00AB5C3A"/>
    <w:rsid w:val="00AC4E7A"/>
    <w:rsid w:val="00AC65C0"/>
    <w:rsid w:val="00AC7D06"/>
    <w:rsid w:val="00AD5547"/>
    <w:rsid w:val="00AD5FE7"/>
    <w:rsid w:val="00B103DE"/>
    <w:rsid w:val="00B11AB8"/>
    <w:rsid w:val="00B17840"/>
    <w:rsid w:val="00B22EB3"/>
    <w:rsid w:val="00B24433"/>
    <w:rsid w:val="00B33330"/>
    <w:rsid w:val="00B4641F"/>
    <w:rsid w:val="00B504E6"/>
    <w:rsid w:val="00B54607"/>
    <w:rsid w:val="00B5568B"/>
    <w:rsid w:val="00B55AA4"/>
    <w:rsid w:val="00B62D65"/>
    <w:rsid w:val="00B65FD6"/>
    <w:rsid w:val="00B71C6C"/>
    <w:rsid w:val="00B80282"/>
    <w:rsid w:val="00B84429"/>
    <w:rsid w:val="00B9753F"/>
    <w:rsid w:val="00BA0F46"/>
    <w:rsid w:val="00BA1B1D"/>
    <w:rsid w:val="00BA520B"/>
    <w:rsid w:val="00BB41F6"/>
    <w:rsid w:val="00BB50E0"/>
    <w:rsid w:val="00BB5EFC"/>
    <w:rsid w:val="00BB676B"/>
    <w:rsid w:val="00BC2B64"/>
    <w:rsid w:val="00BC6FA9"/>
    <w:rsid w:val="00BC71AF"/>
    <w:rsid w:val="00BC7DDF"/>
    <w:rsid w:val="00BD407B"/>
    <w:rsid w:val="00BD67EF"/>
    <w:rsid w:val="00BD6B19"/>
    <w:rsid w:val="00BE38D4"/>
    <w:rsid w:val="00BE7A36"/>
    <w:rsid w:val="00BF6B12"/>
    <w:rsid w:val="00BF6F06"/>
    <w:rsid w:val="00C10FD5"/>
    <w:rsid w:val="00C17BD3"/>
    <w:rsid w:val="00C21E19"/>
    <w:rsid w:val="00C261D8"/>
    <w:rsid w:val="00C32A53"/>
    <w:rsid w:val="00C338D1"/>
    <w:rsid w:val="00C34328"/>
    <w:rsid w:val="00C35B28"/>
    <w:rsid w:val="00C35DA7"/>
    <w:rsid w:val="00C450E7"/>
    <w:rsid w:val="00C465A2"/>
    <w:rsid w:val="00C5636A"/>
    <w:rsid w:val="00C62931"/>
    <w:rsid w:val="00C62E73"/>
    <w:rsid w:val="00C64151"/>
    <w:rsid w:val="00C705C3"/>
    <w:rsid w:val="00C717E7"/>
    <w:rsid w:val="00C740DA"/>
    <w:rsid w:val="00C74601"/>
    <w:rsid w:val="00C762B4"/>
    <w:rsid w:val="00C80B34"/>
    <w:rsid w:val="00C812B0"/>
    <w:rsid w:val="00C82997"/>
    <w:rsid w:val="00C85E65"/>
    <w:rsid w:val="00C86992"/>
    <w:rsid w:val="00C9018B"/>
    <w:rsid w:val="00C95992"/>
    <w:rsid w:val="00C960B3"/>
    <w:rsid w:val="00CA6746"/>
    <w:rsid w:val="00CB04B0"/>
    <w:rsid w:val="00CB1294"/>
    <w:rsid w:val="00CB6C89"/>
    <w:rsid w:val="00CC24E4"/>
    <w:rsid w:val="00CD04C4"/>
    <w:rsid w:val="00CE0305"/>
    <w:rsid w:val="00CE3792"/>
    <w:rsid w:val="00CE53DA"/>
    <w:rsid w:val="00CF1B55"/>
    <w:rsid w:val="00CF2954"/>
    <w:rsid w:val="00CF4F21"/>
    <w:rsid w:val="00CF4FB6"/>
    <w:rsid w:val="00CF57B2"/>
    <w:rsid w:val="00CF5B3B"/>
    <w:rsid w:val="00D003C9"/>
    <w:rsid w:val="00D03460"/>
    <w:rsid w:val="00D04882"/>
    <w:rsid w:val="00D07203"/>
    <w:rsid w:val="00D1318F"/>
    <w:rsid w:val="00D14592"/>
    <w:rsid w:val="00D20A4B"/>
    <w:rsid w:val="00D237DC"/>
    <w:rsid w:val="00D25437"/>
    <w:rsid w:val="00D333EE"/>
    <w:rsid w:val="00D338F1"/>
    <w:rsid w:val="00D3737E"/>
    <w:rsid w:val="00D41D7A"/>
    <w:rsid w:val="00D4414C"/>
    <w:rsid w:val="00D60D71"/>
    <w:rsid w:val="00D61632"/>
    <w:rsid w:val="00D63A5C"/>
    <w:rsid w:val="00D6712E"/>
    <w:rsid w:val="00D75662"/>
    <w:rsid w:val="00D84994"/>
    <w:rsid w:val="00D84A7D"/>
    <w:rsid w:val="00D84AB7"/>
    <w:rsid w:val="00D84D0E"/>
    <w:rsid w:val="00D866B8"/>
    <w:rsid w:val="00D92AEC"/>
    <w:rsid w:val="00D946D8"/>
    <w:rsid w:val="00D97F49"/>
    <w:rsid w:val="00DA1CF5"/>
    <w:rsid w:val="00DA4E2C"/>
    <w:rsid w:val="00DB0E5D"/>
    <w:rsid w:val="00DB6194"/>
    <w:rsid w:val="00DD2F9A"/>
    <w:rsid w:val="00DD392F"/>
    <w:rsid w:val="00DD438E"/>
    <w:rsid w:val="00DE72F8"/>
    <w:rsid w:val="00DF52CA"/>
    <w:rsid w:val="00E04174"/>
    <w:rsid w:val="00E06F20"/>
    <w:rsid w:val="00E16A79"/>
    <w:rsid w:val="00E20E00"/>
    <w:rsid w:val="00E22CE3"/>
    <w:rsid w:val="00E3078B"/>
    <w:rsid w:val="00E33784"/>
    <w:rsid w:val="00E33E82"/>
    <w:rsid w:val="00E36800"/>
    <w:rsid w:val="00E37C45"/>
    <w:rsid w:val="00E448F1"/>
    <w:rsid w:val="00E620BE"/>
    <w:rsid w:val="00E62FBB"/>
    <w:rsid w:val="00E63C9F"/>
    <w:rsid w:val="00E645F8"/>
    <w:rsid w:val="00E672BC"/>
    <w:rsid w:val="00E67F5A"/>
    <w:rsid w:val="00E75015"/>
    <w:rsid w:val="00E758E8"/>
    <w:rsid w:val="00E75985"/>
    <w:rsid w:val="00E82E0A"/>
    <w:rsid w:val="00E850D2"/>
    <w:rsid w:val="00E90816"/>
    <w:rsid w:val="00E97CFF"/>
    <w:rsid w:val="00EB11BD"/>
    <w:rsid w:val="00EB1C50"/>
    <w:rsid w:val="00EC3FDC"/>
    <w:rsid w:val="00EC46FE"/>
    <w:rsid w:val="00EC4C61"/>
    <w:rsid w:val="00ED2534"/>
    <w:rsid w:val="00ED44E2"/>
    <w:rsid w:val="00ED5599"/>
    <w:rsid w:val="00EF0C36"/>
    <w:rsid w:val="00EF6181"/>
    <w:rsid w:val="00F02E36"/>
    <w:rsid w:val="00F06354"/>
    <w:rsid w:val="00F07D8F"/>
    <w:rsid w:val="00F20A91"/>
    <w:rsid w:val="00F2393A"/>
    <w:rsid w:val="00F24579"/>
    <w:rsid w:val="00F3163B"/>
    <w:rsid w:val="00F347E8"/>
    <w:rsid w:val="00F34A3A"/>
    <w:rsid w:val="00F42308"/>
    <w:rsid w:val="00F4352A"/>
    <w:rsid w:val="00F61293"/>
    <w:rsid w:val="00F71FDE"/>
    <w:rsid w:val="00F72934"/>
    <w:rsid w:val="00F7322C"/>
    <w:rsid w:val="00F91191"/>
    <w:rsid w:val="00F95022"/>
    <w:rsid w:val="00F958BB"/>
    <w:rsid w:val="00F96ED3"/>
    <w:rsid w:val="00FA0987"/>
    <w:rsid w:val="00FA6FE5"/>
    <w:rsid w:val="00FB1969"/>
    <w:rsid w:val="00FB1D4D"/>
    <w:rsid w:val="00FB2432"/>
    <w:rsid w:val="00FB4D48"/>
    <w:rsid w:val="00FB4EB7"/>
    <w:rsid w:val="00FC021B"/>
    <w:rsid w:val="00FD09BA"/>
    <w:rsid w:val="00FD5EE3"/>
    <w:rsid w:val="00FE3BD2"/>
    <w:rsid w:val="00FE6977"/>
    <w:rsid w:val="00FF169C"/>
    <w:rsid w:val="00FF6F97"/>
    <w:rsid w:val="010B405F"/>
    <w:rsid w:val="023F2212"/>
    <w:rsid w:val="026003DA"/>
    <w:rsid w:val="048760F2"/>
    <w:rsid w:val="04926B8C"/>
    <w:rsid w:val="04F25C61"/>
    <w:rsid w:val="085A5FF7"/>
    <w:rsid w:val="08E745A8"/>
    <w:rsid w:val="0D4B47DC"/>
    <w:rsid w:val="0EE15B77"/>
    <w:rsid w:val="0F0A004B"/>
    <w:rsid w:val="0F2862EC"/>
    <w:rsid w:val="0FA638D0"/>
    <w:rsid w:val="0FCB3337"/>
    <w:rsid w:val="11D7538F"/>
    <w:rsid w:val="124078C4"/>
    <w:rsid w:val="137361BF"/>
    <w:rsid w:val="137837D5"/>
    <w:rsid w:val="139B3968"/>
    <w:rsid w:val="14E82F59"/>
    <w:rsid w:val="16734098"/>
    <w:rsid w:val="168A398A"/>
    <w:rsid w:val="169C5A2D"/>
    <w:rsid w:val="17B86896"/>
    <w:rsid w:val="17E72CD8"/>
    <w:rsid w:val="18D731CF"/>
    <w:rsid w:val="18E83469"/>
    <w:rsid w:val="192B12EA"/>
    <w:rsid w:val="19B4513C"/>
    <w:rsid w:val="20EC0311"/>
    <w:rsid w:val="20FD356C"/>
    <w:rsid w:val="23C50DBF"/>
    <w:rsid w:val="25706A02"/>
    <w:rsid w:val="27160EE4"/>
    <w:rsid w:val="29325D7D"/>
    <w:rsid w:val="29E01555"/>
    <w:rsid w:val="2AB078A1"/>
    <w:rsid w:val="2C42277B"/>
    <w:rsid w:val="2C6E531E"/>
    <w:rsid w:val="2C862667"/>
    <w:rsid w:val="2D1E6D44"/>
    <w:rsid w:val="2D5C786C"/>
    <w:rsid w:val="2DD92C6B"/>
    <w:rsid w:val="2DF87595"/>
    <w:rsid w:val="2E5844D8"/>
    <w:rsid w:val="313A1C72"/>
    <w:rsid w:val="314D7BF8"/>
    <w:rsid w:val="31A041CB"/>
    <w:rsid w:val="32E12CEE"/>
    <w:rsid w:val="33150BE9"/>
    <w:rsid w:val="33AE06F6"/>
    <w:rsid w:val="34337579"/>
    <w:rsid w:val="34EA39B0"/>
    <w:rsid w:val="35FA219E"/>
    <w:rsid w:val="370E1BD7"/>
    <w:rsid w:val="37FF59C4"/>
    <w:rsid w:val="382273C7"/>
    <w:rsid w:val="38AF1198"/>
    <w:rsid w:val="39CE38A0"/>
    <w:rsid w:val="3AAA7E69"/>
    <w:rsid w:val="3CD1792F"/>
    <w:rsid w:val="3D2250D9"/>
    <w:rsid w:val="3D2F0AF9"/>
    <w:rsid w:val="3EE14075"/>
    <w:rsid w:val="3EFE4C27"/>
    <w:rsid w:val="4070745F"/>
    <w:rsid w:val="41B3295A"/>
    <w:rsid w:val="42D00689"/>
    <w:rsid w:val="43006D78"/>
    <w:rsid w:val="45E76415"/>
    <w:rsid w:val="45E97AC0"/>
    <w:rsid w:val="46456C98"/>
    <w:rsid w:val="46596E7B"/>
    <w:rsid w:val="473C453F"/>
    <w:rsid w:val="488A12DA"/>
    <w:rsid w:val="49843F7B"/>
    <w:rsid w:val="498521CD"/>
    <w:rsid w:val="4CBB4158"/>
    <w:rsid w:val="4E4A5082"/>
    <w:rsid w:val="51DD247A"/>
    <w:rsid w:val="530E0E85"/>
    <w:rsid w:val="539B083F"/>
    <w:rsid w:val="53F961D2"/>
    <w:rsid w:val="55E42029"/>
    <w:rsid w:val="569972B8"/>
    <w:rsid w:val="57BB13A0"/>
    <w:rsid w:val="57C540DC"/>
    <w:rsid w:val="58445001"/>
    <w:rsid w:val="59AF0BA0"/>
    <w:rsid w:val="59D75C73"/>
    <w:rsid w:val="5B1A029B"/>
    <w:rsid w:val="5B6D486F"/>
    <w:rsid w:val="5DD37356"/>
    <w:rsid w:val="5E7B6C91"/>
    <w:rsid w:val="5EB6477F"/>
    <w:rsid w:val="5FAB005C"/>
    <w:rsid w:val="5FCF78A6"/>
    <w:rsid w:val="60114363"/>
    <w:rsid w:val="612C0778"/>
    <w:rsid w:val="6477050C"/>
    <w:rsid w:val="65424FBE"/>
    <w:rsid w:val="660D1128"/>
    <w:rsid w:val="66CC0FE3"/>
    <w:rsid w:val="67A23AF2"/>
    <w:rsid w:val="683A3D2B"/>
    <w:rsid w:val="692E7D33"/>
    <w:rsid w:val="697D0373"/>
    <w:rsid w:val="6A3749C6"/>
    <w:rsid w:val="6ABE0C43"/>
    <w:rsid w:val="6B581098"/>
    <w:rsid w:val="6C164AAF"/>
    <w:rsid w:val="6DAE1443"/>
    <w:rsid w:val="6FF5793D"/>
    <w:rsid w:val="7148570A"/>
    <w:rsid w:val="71C805F9"/>
    <w:rsid w:val="72253C9E"/>
    <w:rsid w:val="736D3EAA"/>
    <w:rsid w:val="73A957CF"/>
    <w:rsid w:val="74085625"/>
    <w:rsid w:val="76595CC4"/>
    <w:rsid w:val="79F458A4"/>
    <w:rsid w:val="7B582F6D"/>
    <w:rsid w:val="7B902188"/>
    <w:rsid w:val="7BAC2D3A"/>
    <w:rsid w:val="7C8313D5"/>
    <w:rsid w:val="7C9111A9"/>
    <w:rsid w:val="7DFB573F"/>
    <w:rsid w:val="7E227B7D"/>
    <w:rsid w:val="7E977CD1"/>
    <w:rsid w:val="7F174C12"/>
    <w:rsid w:val="7FF07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6D553D6F"/>
  <w15:docId w15:val="{29A1EC95-1CBE-481D-B11F-3200796D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iPriority="99" w:unhideWhenUsed="1"/>
    <w:lsdException w:name="header" w:uiPriority="99" w:unhideWhenUsed="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FollowedHyperlink">
    <w:name w:val="FollowedHyperlink"/>
    <w:unhideWhenUsed/>
    <w:rPr>
      <w:color w:val="800080"/>
      <w:u w:val="single"/>
    </w:rPr>
  </w:style>
  <w:style w:type="character" w:styleId="FootnoteReference">
    <w:name w:val="footnote reference"/>
    <w:unhideWhenUsed/>
    <w:qFormat/>
    <w:rPr>
      <w:vertAlign w:val="superscript"/>
    </w:rPr>
  </w:style>
  <w:style w:type="character" w:styleId="CommentReference">
    <w:name w:val="annotation reference"/>
    <w:uiPriority w:val="99"/>
    <w:unhideWhenUsed/>
    <w:qFormat/>
    <w:rPr>
      <w:sz w:val="16"/>
      <w:szCs w:val="16"/>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CommentSubjectChar">
    <w:name w:val="Comment Subject Char"/>
    <w:link w:val="CommentSubject"/>
    <w:uiPriority w:val="99"/>
    <w:semiHidden/>
    <w:qFormat/>
    <w:rPr>
      <w:b/>
      <w:bCs/>
      <w:sz w:val="20"/>
      <w:szCs w:val="20"/>
    </w:rPr>
  </w:style>
  <w:style w:type="character" w:customStyle="1" w:styleId="HeaderChar">
    <w:name w:val="Header Char"/>
    <w:basedOn w:val="DefaultParagraphFont"/>
    <w:link w:val="Header"/>
    <w:uiPriority w:val="99"/>
    <w:qFormat/>
  </w:style>
  <w:style w:type="character" w:customStyle="1" w:styleId="CommentTextChar">
    <w:name w:val="Comment Text Char"/>
    <w:link w:val="CommentText"/>
    <w:uiPriority w:val="99"/>
    <w:semiHidden/>
    <w:qFormat/>
    <w:rPr>
      <w:sz w:val="20"/>
      <w:szCs w:val="20"/>
    </w:rPr>
  </w:style>
  <w:style w:type="character" w:customStyle="1" w:styleId="FooterChar">
    <w:name w:val="Footer Char"/>
    <w:basedOn w:val="DefaultParagraphFont"/>
    <w:link w:val="Footer"/>
    <w:uiPriority w:val="99"/>
  </w:style>
  <w:style w:type="character" w:customStyle="1" w:styleId="yiv8492022628apple-converted-space">
    <w:name w:val="yiv8492022628apple-converted-space"/>
    <w:basedOn w:val="DefaultParagraphFont"/>
    <w:qFormat/>
  </w:style>
  <w:style w:type="character" w:customStyle="1" w:styleId="apple-converted-space">
    <w:name w:val="apple-converted-space"/>
    <w:basedOn w:val="DefaultParagraphFont"/>
    <w:qFormat/>
  </w:style>
  <w:style w:type="character" w:customStyle="1" w:styleId="FootnoteTextChar">
    <w:name w:val="Footnote Text Char"/>
    <w:link w:val="FootnoteText"/>
    <w:qFormat/>
    <w:rPr>
      <w:rFonts w:ascii="Calibri" w:eastAsia="Calibri" w:hAnsi="Calibri"/>
      <w:sz w:val="24"/>
      <w:szCs w:val="24"/>
      <w:lang w:eastAsia="en-US"/>
    </w:rPr>
  </w:style>
  <w:style w:type="paragraph" w:styleId="CommentSubject">
    <w:name w:val="annotation subject"/>
    <w:basedOn w:val="CommentText"/>
    <w:next w:val="CommentText"/>
    <w:link w:val="CommentSubjectChar"/>
    <w:uiPriority w:val="99"/>
    <w:unhideWhenUsed/>
    <w:rPr>
      <w:b/>
      <w:b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unhideWhenUsed/>
    <w:pPr>
      <w:spacing w:after="0" w:line="240" w:lineRule="auto"/>
    </w:pPr>
    <w:rPr>
      <w:rFonts w:ascii="Segoe UI" w:eastAsia="SimSun" w:hAnsi="Segoe UI"/>
      <w:sz w:val="18"/>
      <w:szCs w:val="18"/>
    </w:rPr>
  </w:style>
  <w:style w:type="paragraph" w:styleId="CommentText">
    <w:name w:val="annotation text"/>
    <w:basedOn w:val="Normal"/>
    <w:link w:val="CommentTextChar"/>
    <w:uiPriority w:val="99"/>
    <w:unhideWhenUsed/>
    <w:pPr>
      <w:spacing w:line="240" w:lineRule="auto"/>
    </w:pPr>
    <w:rPr>
      <w:rFonts w:ascii="Times New Roman" w:eastAsia="SimSun" w:hAnsi="Times New Roman"/>
      <w:sz w:val="20"/>
      <w:szCs w:val="20"/>
    </w:rPr>
  </w:style>
  <w:style w:type="paragraph" w:styleId="FootnoteText">
    <w:name w:val="footnote text"/>
    <w:basedOn w:val="Normal"/>
    <w:link w:val="FootnoteTextChar"/>
    <w:unhideWhenUsed/>
    <w:qFormat/>
    <w:pPr>
      <w:spacing w:after="0" w:line="240" w:lineRule="auto"/>
    </w:pPr>
    <w:rPr>
      <w:sz w:val="24"/>
      <w:szCs w:val="24"/>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customStyle="1" w:styleId="gladysc2">
    <w:name w:val="gladysc2"/>
    <w:basedOn w:val="Normal"/>
    <w:qFormat/>
    <w:pPr>
      <w:spacing w:before="100" w:beforeAutospacing="1" w:after="100" w:afterAutospacing="1" w:line="240" w:lineRule="auto"/>
    </w:pPr>
    <w:rPr>
      <w:rFonts w:ascii="Times" w:eastAsia="SimSun" w:hAnsi="Times"/>
      <w:sz w:val="20"/>
      <w:szCs w:val="20"/>
      <w:lang w:val="en-PH"/>
    </w:rPr>
  </w:style>
  <w:style w:type="paragraph" w:customStyle="1" w:styleId="NoSpacing1">
    <w:name w:val="No Spacing1"/>
    <w:uiPriority w:val="99"/>
    <w:qFormat/>
    <w:rPr>
      <w:rFonts w:ascii="Calibri" w:eastAsia="Calibri" w:hAnsi="Calibri"/>
      <w:sz w:val="22"/>
      <w:szCs w:val="22"/>
    </w:rPr>
  </w:style>
  <w:style w:type="paragraph" w:customStyle="1" w:styleId="ListParagraph1">
    <w:name w:val="List Paragraph1"/>
    <w:basedOn w:val="Normal"/>
    <w:uiPriority w:val="34"/>
    <w:qFormat/>
    <w:pPr>
      <w:ind w:left="720"/>
      <w:contextualSpacing/>
    </w:pPr>
  </w:style>
  <w:style w:type="paragraph" w:customStyle="1" w:styleId="ListParagraph3">
    <w:name w:val="List Paragraph3"/>
    <w:basedOn w:val="Normal"/>
    <w:uiPriority w:val="99"/>
    <w:qFormat/>
    <w:pPr>
      <w:ind w:left="720"/>
      <w:contextualSpacing/>
    </w:pPr>
  </w:style>
  <w:style w:type="paragraph" w:customStyle="1" w:styleId="documenttitle">
    <w:name w:val="documenttitle"/>
    <w:basedOn w:val="Normal"/>
    <w:qFormat/>
    <w:pPr>
      <w:spacing w:before="100" w:beforeAutospacing="1" w:after="100" w:afterAutospacing="1" w:line="240" w:lineRule="auto"/>
    </w:pPr>
    <w:rPr>
      <w:rFonts w:ascii="Times" w:eastAsia="SimSun" w:hAnsi="Times"/>
      <w:sz w:val="20"/>
      <w:szCs w:val="20"/>
      <w:lang w:val="en-PH"/>
    </w:rPr>
  </w:style>
  <w:style w:type="paragraph" w:customStyle="1" w:styleId="ListParagraph2">
    <w:name w:val="List Paragraph2"/>
    <w:basedOn w:val="Normal"/>
    <w:uiPriority w:val="34"/>
    <w:qFormat/>
    <w:pPr>
      <w:ind w:left="720"/>
      <w:contextualSpacing/>
    </w:pPr>
    <w:rPr>
      <w:lang w:val="en-PH"/>
    </w:rPr>
  </w:style>
  <w:style w:type="paragraph" w:customStyle="1" w:styleId="NoSpacing11">
    <w:name w:val="No Spacing11"/>
    <w:uiPriority w:val="99"/>
    <w:qFormat/>
    <w:rPr>
      <w:rFonts w:ascii="Calibri" w:eastAsia="Calibri" w:hAnsi="Calibri"/>
      <w:sz w:val="22"/>
      <w:szCs w:val="22"/>
    </w:rPr>
  </w:style>
  <w:style w:type="paragraph" w:customStyle="1" w:styleId="Revision1">
    <w:name w:val="Revision1"/>
    <w:uiPriority w:val="99"/>
    <w:semiHidden/>
    <w:qFormat/>
    <w:rPr>
      <w:rFonts w:ascii="Calibri" w:eastAsia="Calibri" w:hAnsi="Calibri"/>
      <w:sz w:val="22"/>
      <w:szCs w:val="2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ji">
    <w:name w:val="p1ji"/>
    <w:basedOn w:val="Normal"/>
    <w:rsid w:val="00A14B76"/>
    <w:pPr>
      <w:spacing w:before="100" w:beforeAutospacing="1" w:after="100" w:afterAutospacing="1" w:line="240" w:lineRule="auto"/>
    </w:pPr>
    <w:rPr>
      <w:rFonts w:ascii="Times New Roman" w:eastAsia="Times New Roman" w:hAnsi="Times New Roman"/>
      <w:sz w:val="24"/>
      <w:szCs w:val="24"/>
      <w:lang w:val="en-PH" w:eastAsia="en-PH"/>
    </w:rPr>
  </w:style>
  <w:style w:type="paragraph" w:styleId="ListParagraph">
    <w:name w:val="List Paragraph"/>
    <w:basedOn w:val="Normal"/>
    <w:uiPriority w:val="99"/>
    <w:qFormat/>
    <w:rsid w:val="004E2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pixelsPerInch w:val="16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customs.gov.ph/importatio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1767</Words>
  <Characters>10075</Characters>
  <Application>Microsoft Office Word</Application>
  <DocSecurity>0</DocSecurity>
  <PresentationFormat/>
  <Lines>83</Lines>
  <Paragraphs>23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August 9, 2016</vt:lpstr>
    </vt:vector>
  </TitlesOfParts>
  <Manager/>
  <Company>Hewlett-Packard Company</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9, 2016</dc:title>
  <dc:subject/>
  <dc:creator>arna</dc:creator>
  <cp:keywords/>
  <dc:description/>
  <cp:lastModifiedBy>lmdesagun</cp:lastModifiedBy>
  <cp:revision>2</cp:revision>
  <cp:lastPrinted>2016-08-18T08:28:00Z</cp:lastPrinted>
  <dcterms:created xsi:type="dcterms:W3CDTF">2016-08-25T01:21:00Z</dcterms:created>
  <dcterms:modified xsi:type="dcterms:W3CDTF">2016-08-25T01:21:00Z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1033-10.1.0.5656</vt:lpwstr>
  </property>
</Properties>
</file>