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80" w:rsidRPr="00AF5780" w:rsidRDefault="00AF5780" w:rsidP="00AF5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57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DOF Economic Bulletin on </w:t>
      </w:r>
      <w:proofErr w:type="spellStart"/>
      <w:r w:rsidRPr="00AF5780">
        <w:rPr>
          <w:rFonts w:ascii="Arial" w:eastAsia="Times New Roman" w:hAnsi="Arial" w:cs="Arial"/>
          <w:b/>
          <w:bCs/>
          <w:color w:val="000000"/>
          <w:sz w:val="24"/>
          <w:szCs w:val="24"/>
        </w:rPr>
        <w:t>Microinsurance</w:t>
      </w:r>
      <w:proofErr w:type="spellEnd"/>
      <w:r w:rsidRPr="00AF5780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AF5780" w:rsidRPr="00AF5780" w:rsidRDefault="00AF5780" w:rsidP="00AF5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5780">
        <w:rPr>
          <w:rFonts w:ascii="Arial" w:eastAsia="Times New Roman" w:hAnsi="Arial" w:cs="Arial"/>
          <w:b/>
          <w:bCs/>
          <w:color w:val="000000"/>
          <w:sz w:val="24"/>
          <w:szCs w:val="24"/>
        </w:rPr>
        <w:t>May 8, 2015</w:t>
      </w:r>
    </w:p>
    <w:p w:rsidR="00AF5780" w:rsidRPr="00AF5780" w:rsidRDefault="00AF5780" w:rsidP="00AF5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F5780">
        <w:rPr>
          <w:rFonts w:ascii="Arial" w:eastAsia="Times New Roman" w:hAnsi="Arial" w:cs="Arial"/>
          <w:color w:val="000000"/>
          <w:sz w:val="24"/>
          <w:szCs w:val="24"/>
        </w:rPr>
        <w:t xml:space="preserve">The Philippines has the highest </w:t>
      </w:r>
      <w:proofErr w:type="spellStart"/>
      <w:r w:rsidRPr="00AF5780">
        <w:rPr>
          <w:rFonts w:ascii="Arial" w:eastAsia="Times New Roman" w:hAnsi="Arial" w:cs="Arial"/>
          <w:color w:val="000000"/>
          <w:sz w:val="24"/>
          <w:szCs w:val="24"/>
        </w:rPr>
        <w:t>microinsurance</w:t>
      </w:r>
      <w:proofErr w:type="spellEnd"/>
      <w:r w:rsidRPr="00AF5780">
        <w:rPr>
          <w:rFonts w:ascii="Arial" w:eastAsia="Times New Roman" w:hAnsi="Arial" w:cs="Arial"/>
          <w:color w:val="000000"/>
          <w:sz w:val="24"/>
          <w:szCs w:val="24"/>
        </w:rPr>
        <w:t xml:space="preserve"> coverage in APEC and has experienced </w:t>
      </w:r>
      <w:proofErr w:type="spellStart"/>
      <w:r w:rsidRPr="00AF5780">
        <w:rPr>
          <w:rFonts w:ascii="Arial" w:eastAsia="Times New Roman" w:hAnsi="Arial" w:cs="Arial"/>
          <w:color w:val="000000"/>
          <w:sz w:val="24"/>
          <w:szCs w:val="24"/>
        </w:rPr>
        <w:t>ëxceptional</w:t>
      </w:r>
      <w:proofErr w:type="spellEnd"/>
      <w:r w:rsidRPr="00AF5780">
        <w:rPr>
          <w:rFonts w:ascii="Arial" w:eastAsia="Times New Roman" w:hAnsi="Arial" w:cs="Arial"/>
          <w:color w:val="000000"/>
          <w:sz w:val="24"/>
          <w:szCs w:val="24"/>
        </w:rPr>
        <w:t xml:space="preserve">  growth for the last ten years, based on the presentation of Michael McCord of the </w:t>
      </w:r>
      <w:proofErr w:type="spellStart"/>
      <w:r w:rsidRPr="00AF5780">
        <w:rPr>
          <w:rFonts w:ascii="Arial" w:eastAsia="Times New Roman" w:hAnsi="Arial" w:cs="Arial"/>
          <w:color w:val="000000"/>
          <w:sz w:val="24"/>
          <w:szCs w:val="24"/>
        </w:rPr>
        <w:t>Microinsurance</w:t>
      </w:r>
      <w:proofErr w:type="spellEnd"/>
      <w:r w:rsidRPr="00AF5780">
        <w:rPr>
          <w:rFonts w:ascii="Arial" w:eastAsia="Times New Roman" w:hAnsi="Arial" w:cs="Arial"/>
          <w:color w:val="000000"/>
          <w:sz w:val="24"/>
          <w:szCs w:val="24"/>
        </w:rPr>
        <w:t xml:space="preserve"> Network, an international NGO, during the APEC Disaster Risk Finance Conference in Bacolod City.  From 2012 to 2014, the growth in persons covered by </w:t>
      </w:r>
      <w:proofErr w:type="spellStart"/>
      <w:r w:rsidRPr="00AF5780">
        <w:rPr>
          <w:rFonts w:ascii="Arial" w:eastAsia="Times New Roman" w:hAnsi="Arial" w:cs="Arial"/>
          <w:color w:val="000000"/>
          <w:sz w:val="24"/>
          <w:szCs w:val="24"/>
        </w:rPr>
        <w:t>microinsurance</w:t>
      </w:r>
      <w:proofErr w:type="spellEnd"/>
      <w:r w:rsidRPr="00AF5780">
        <w:rPr>
          <w:rFonts w:ascii="Arial" w:eastAsia="Times New Roman" w:hAnsi="Arial" w:cs="Arial"/>
          <w:color w:val="000000"/>
          <w:sz w:val="24"/>
          <w:szCs w:val="24"/>
        </w:rPr>
        <w:t xml:space="preserve"> rose from 19.9 million to 27.9 million, an 18.4% annual growth.  As percent of the population, coverage rose from 20% to 28.1%.</w:t>
      </w:r>
    </w:p>
    <w:p w:rsidR="00AF5780" w:rsidRPr="00AF5780" w:rsidRDefault="00AF5780" w:rsidP="00AF5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F5780">
        <w:rPr>
          <w:rFonts w:ascii="Arial" w:eastAsia="Times New Roman" w:hAnsi="Arial" w:cs="Arial"/>
          <w:color w:val="000000"/>
          <w:sz w:val="24"/>
          <w:szCs w:val="24"/>
        </w:rPr>
        <w:t>The Philippines is followed closely by Mexico (15%), Thailand (13.9%), Peru (9.9%) and Chile (6.8%).   </w:t>
      </w:r>
    </w:p>
    <w:p w:rsidR="00AF5780" w:rsidRPr="00AF5780" w:rsidRDefault="00AF5780" w:rsidP="00AF5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F5780">
        <w:rPr>
          <w:rFonts w:ascii="Arial" w:eastAsia="Times New Roman" w:hAnsi="Arial" w:cs="Arial"/>
          <w:color w:val="000000"/>
          <w:sz w:val="24"/>
          <w:szCs w:val="24"/>
        </w:rPr>
        <w:t>The Philippines launched its National Strategy of Microfinance in 2010, followed by a nationwide financial literacy program, issuance by regulators of rules on acceptable products and distribution outlets,  development of performance indicators for microfinance  providers, and an alternative dispute resolution scheme.</w:t>
      </w:r>
    </w:p>
    <w:p w:rsidR="00AF5780" w:rsidRPr="00AF5780" w:rsidRDefault="00AF5780" w:rsidP="00AF5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F5780">
        <w:rPr>
          <w:rFonts w:ascii="Arial" w:eastAsia="Times New Roman" w:hAnsi="Arial" w:cs="Arial"/>
          <w:color w:val="000000"/>
          <w:sz w:val="24"/>
          <w:szCs w:val="24"/>
        </w:rPr>
        <w:t>Product development continues with new products for health and agriculture about to be launched</w:t>
      </w:r>
      <w:r w:rsidRPr="00AF5780">
        <w:rPr>
          <w:rFonts w:ascii="Arial" w:eastAsia="Times New Roman" w:hAnsi="Arial" w:cs="Arial"/>
          <w:color w:val="1F497D"/>
          <w:sz w:val="24"/>
          <w:szCs w:val="24"/>
        </w:rPr>
        <w:t> together with effective distribution channels about to be identified for greater outreach and wider access</w:t>
      </w:r>
      <w:r w:rsidRPr="00AF578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F5780" w:rsidRPr="00AF5780" w:rsidRDefault="00AF5780" w:rsidP="00AF5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F5780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AF5780" w:rsidRPr="00AF5780" w:rsidRDefault="00AF5780" w:rsidP="00AF57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F578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622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7"/>
        <w:gridCol w:w="1176"/>
        <w:gridCol w:w="1296"/>
        <w:gridCol w:w="1296"/>
        <w:gridCol w:w="1306"/>
      </w:tblGrid>
      <w:tr w:rsidR="00AF5780" w:rsidRPr="00AF5780" w:rsidTr="00AF5780">
        <w:trPr>
          <w:trHeight w:val="420"/>
        </w:trPr>
        <w:tc>
          <w:tcPr>
            <w:tcW w:w="622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MICROINSURANCE OUTREACH IN APEC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2012/2013*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Lives</w:t>
            </w:r>
          </w:p>
        </w:tc>
        <w:tc>
          <w:tcPr>
            <w:tcW w:w="2076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Population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</w:p>
        </w:tc>
      </w:tr>
      <w:tr w:rsidR="00AF5780" w:rsidRPr="00AF5780" w:rsidTr="00AF5780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covered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Coverage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Philippines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19.90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97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98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20.6%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latest data     (2014)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27.90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28.1%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18.30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121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122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15.0%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Thailand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9.30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67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67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13.9%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3.00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30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9.9%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Chile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1.20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17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6.8%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Malaysia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1.10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29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3.8%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China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11.90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1,351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1,357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0.9%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Indonesia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1.30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247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250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0.5%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Vietnam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0.20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89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90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0.2%</w:t>
            </w:r>
          </w:p>
        </w:tc>
      </w:tr>
      <w:tr w:rsidR="00AF5780" w:rsidRPr="00AF5780" w:rsidTr="00AF5780">
        <w:trPr>
          <w:trHeight w:val="3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PNG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- 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0.0%</w:t>
            </w:r>
          </w:p>
        </w:tc>
      </w:tr>
      <w:tr w:rsidR="00AF5780" w:rsidRPr="00AF5780" w:rsidTr="00AF5780">
        <w:trPr>
          <w:trHeight w:val="300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*/  2012- Asia  2013-LAC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780" w:rsidRPr="00AF5780" w:rsidTr="00AF5780">
        <w:trPr>
          <w:trHeight w:val="315"/>
        </w:trPr>
        <w:tc>
          <w:tcPr>
            <w:tcW w:w="38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SOURCE: </w:t>
            </w:r>
            <w:proofErr w:type="spellStart"/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Microinsurance</w:t>
            </w:r>
            <w:proofErr w:type="spellEnd"/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Network (lives covered) and APECSTAT (population)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APEC (developing)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66.3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2,516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2,540</w:t>
            </w:r>
          </w:p>
        </w:tc>
        <w:tc>
          <w:tcPr>
            <w:tcW w:w="13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2.6%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Latin America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1,013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1,033</w:t>
            </w:r>
          </w:p>
        </w:tc>
        <w:tc>
          <w:tcPr>
            <w:tcW w:w="13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4.7%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Asia (developing)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170.4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3,965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4,085</w:t>
            </w:r>
          </w:p>
        </w:tc>
        <w:tc>
          <w:tcPr>
            <w:tcW w:w="13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4.3%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110.76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1,237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1,252</w:t>
            </w:r>
          </w:p>
        </w:tc>
        <w:tc>
          <w:tcPr>
            <w:tcW w:w="13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9.0%</w:t>
            </w:r>
          </w:p>
        </w:tc>
      </w:tr>
      <w:tr w:rsidR="00AF5780" w:rsidRPr="00AF5780" w:rsidTr="00AF5780">
        <w:trPr>
          <w:trHeight w:val="300"/>
        </w:trPr>
        <w:tc>
          <w:tcPr>
            <w:tcW w:w="18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96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1,013</w:t>
            </w:r>
          </w:p>
        </w:tc>
        <w:tc>
          <w:tcPr>
            <w:tcW w:w="103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1,033</w:t>
            </w:r>
          </w:p>
        </w:tc>
        <w:tc>
          <w:tcPr>
            <w:tcW w:w="13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5780" w:rsidRPr="00AF5780" w:rsidRDefault="00AF5780" w:rsidP="00AF5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5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4.4%</w:t>
            </w:r>
          </w:p>
        </w:tc>
      </w:tr>
    </w:tbl>
    <w:p w:rsidR="0035474A" w:rsidRDefault="0035474A"/>
    <w:sectPr w:rsidR="0035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AF5780"/>
    <w:rsid w:val="0035474A"/>
    <w:rsid w:val="00A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5780"/>
  </w:style>
  <w:style w:type="character" w:customStyle="1" w:styleId="il">
    <w:name w:val="il"/>
    <w:basedOn w:val="DefaultParagraphFont"/>
    <w:rsid w:val="00AF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2</cp:revision>
  <dcterms:created xsi:type="dcterms:W3CDTF">2015-07-08T03:07:00Z</dcterms:created>
  <dcterms:modified xsi:type="dcterms:W3CDTF">2015-07-08T03:07:00Z</dcterms:modified>
</cp:coreProperties>
</file>